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3A" w:rsidRDefault="0076723A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РОССИЙСКОЙ ФЕДЕРАЦИИ</w:t>
      </w:r>
    </w:p>
    <w:p w:rsidR="0076723A" w:rsidRDefault="0076723A">
      <w:pPr>
        <w:pStyle w:val="ConsPlusTitle"/>
        <w:jc w:val="center"/>
      </w:pPr>
    </w:p>
    <w:p w:rsidR="0076723A" w:rsidRDefault="0076723A">
      <w:pPr>
        <w:pStyle w:val="ConsPlusTitle"/>
        <w:jc w:val="center"/>
      </w:pPr>
      <w:r>
        <w:t>ПИСЬМО</w:t>
      </w:r>
    </w:p>
    <w:p w:rsidR="0076723A" w:rsidRDefault="0076723A">
      <w:pPr>
        <w:pStyle w:val="ConsPlusTitle"/>
        <w:jc w:val="center"/>
      </w:pPr>
      <w:r>
        <w:t>от 10 июня 2015 г. N 15-4/10/2-2814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направляет клинические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(протокол лечения) "Синдром поликистозных яичников в репродуктивном возрасте (современные подходы к диагностике и лечению)", разработанные в соответствии со </w:t>
      </w:r>
      <w:hyperlink r:id="rId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</w:t>
      </w:r>
      <w:proofErr w:type="gramEnd"/>
      <w:r>
        <w:t>, руководителями гинекологических стационаров и амбулаторно-поликлинических подразделений при организации медицинской помощи, а также для использования в учебном процессе.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right"/>
      </w:pPr>
      <w:r>
        <w:t>Заместитель министра</w:t>
      </w:r>
    </w:p>
    <w:p w:rsidR="0076723A" w:rsidRDefault="0076723A">
      <w:pPr>
        <w:pStyle w:val="ConsPlusNormal"/>
        <w:jc w:val="right"/>
      </w:pPr>
      <w:r>
        <w:t>Т.В.ЯКОВЛЕВА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right"/>
        <w:outlineLvl w:val="0"/>
      </w:pPr>
      <w:r>
        <w:t>Утверждаю</w:t>
      </w:r>
    </w:p>
    <w:p w:rsidR="0076723A" w:rsidRDefault="0076723A">
      <w:pPr>
        <w:pStyle w:val="ConsPlusNormal"/>
        <w:jc w:val="right"/>
      </w:pPr>
      <w:r>
        <w:t>Президент Российского общества</w:t>
      </w:r>
    </w:p>
    <w:p w:rsidR="0076723A" w:rsidRDefault="0076723A">
      <w:pPr>
        <w:pStyle w:val="ConsPlusNormal"/>
        <w:jc w:val="right"/>
      </w:pPr>
      <w:r>
        <w:t>акушеров-гинекологов,</w:t>
      </w:r>
    </w:p>
    <w:p w:rsidR="0076723A" w:rsidRDefault="0076723A">
      <w:pPr>
        <w:pStyle w:val="ConsPlusNormal"/>
        <w:jc w:val="right"/>
      </w:pPr>
      <w:r>
        <w:t>академик РАН, профессор</w:t>
      </w:r>
    </w:p>
    <w:p w:rsidR="0076723A" w:rsidRDefault="0076723A">
      <w:pPr>
        <w:pStyle w:val="ConsPlusNormal"/>
        <w:jc w:val="right"/>
      </w:pPr>
      <w:r>
        <w:t>В.Н.СЕРОВ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right"/>
      </w:pPr>
      <w:r>
        <w:t>Согласовано</w:t>
      </w:r>
    </w:p>
    <w:p w:rsidR="0076723A" w:rsidRDefault="0076723A">
      <w:pPr>
        <w:pStyle w:val="ConsPlusNormal"/>
        <w:jc w:val="right"/>
      </w:pPr>
      <w:r>
        <w:t>Главный внештатный специалист</w:t>
      </w:r>
    </w:p>
    <w:p w:rsidR="0076723A" w:rsidRDefault="0076723A">
      <w:pPr>
        <w:pStyle w:val="ConsPlusNormal"/>
        <w:jc w:val="right"/>
      </w:pPr>
      <w:r>
        <w:t>Министерства здравоохранения</w:t>
      </w:r>
    </w:p>
    <w:p w:rsidR="0076723A" w:rsidRDefault="0076723A">
      <w:pPr>
        <w:pStyle w:val="ConsPlusNormal"/>
        <w:jc w:val="right"/>
      </w:pPr>
      <w:r>
        <w:t>Российской Федерации</w:t>
      </w:r>
    </w:p>
    <w:p w:rsidR="0076723A" w:rsidRDefault="0076723A">
      <w:pPr>
        <w:pStyle w:val="ConsPlusNormal"/>
        <w:jc w:val="right"/>
      </w:pPr>
      <w:r>
        <w:t>по акушерству и гинекологии,</w:t>
      </w:r>
    </w:p>
    <w:p w:rsidR="0076723A" w:rsidRDefault="0076723A">
      <w:pPr>
        <w:pStyle w:val="ConsPlusNormal"/>
        <w:jc w:val="right"/>
      </w:pPr>
      <w:r>
        <w:t>академик РАН, профессор</w:t>
      </w:r>
    </w:p>
    <w:p w:rsidR="0076723A" w:rsidRDefault="0076723A">
      <w:pPr>
        <w:pStyle w:val="ConsPlusNormal"/>
        <w:jc w:val="right"/>
      </w:pPr>
      <w:r>
        <w:t>Л.В.АДАМЯН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Title"/>
        <w:jc w:val="center"/>
      </w:pPr>
      <w:bookmarkStart w:id="1" w:name="P29"/>
      <w:bookmarkEnd w:id="1"/>
      <w:r>
        <w:t>СИНДРОМ ПОЛИКИСТОЗНЫХ ЯИЧНИКОВ В РЕПРОДУКТИВНОМ ВОЗРАСТЕ</w:t>
      </w:r>
    </w:p>
    <w:p w:rsidR="0076723A" w:rsidRDefault="0076723A">
      <w:pPr>
        <w:pStyle w:val="ConsPlusTitle"/>
        <w:jc w:val="center"/>
      </w:pPr>
      <w:r>
        <w:t>(СОВРЕМЕННЫЕ ПОДХОДЫ К ДИАГНОСТИКЕ И ЛЕЧЕНИЮ)</w:t>
      </w:r>
    </w:p>
    <w:p w:rsidR="0076723A" w:rsidRDefault="0076723A">
      <w:pPr>
        <w:pStyle w:val="ConsPlusTitle"/>
        <w:jc w:val="center"/>
      </w:pPr>
    </w:p>
    <w:p w:rsidR="0076723A" w:rsidRDefault="0076723A">
      <w:pPr>
        <w:pStyle w:val="ConsPlusTitle"/>
        <w:jc w:val="center"/>
      </w:pPr>
      <w:r>
        <w:t>КЛИНИЧЕСКИЕ РЕКОМЕНДАЦИИ</w:t>
      </w:r>
    </w:p>
    <w:p w:rsidR="0076723A" w:rsidRDefault="0076723A">
      <w:pPr>
        <w:pStyle w:val="ConsPlusTitle"/>
        <w:jc w:val="center"/>
      </w:pPr>
      <w:r>
        <w:t>(ПРОТОКОЛ ЛЕЧЕНИЯ)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center"/>
        <w:outlineLvl w:val="1"/>
      </w:pPr>
      <w:r>
        <w:t>Введение</w:t>
      </w:r>
    </w:p>
    <w:p w:rsidR="0076723A" w:rsidRDefault="0076723A">
      <w:pPr>
        <w:pStyle w:val="ConsPlusNormal"/>
        <w:jc w:val="center"/>
      </w:pPr>
    </w:p>
    <w:p w:rsidR="0076723A" w:rsidRDefault="0076723A">
      <w:pPr>
        <w:pStyle w:val="ConsPlusNormal"/>
        <w:ind w:firstLine="540"/>
        <w:jc w:val="both"/>
      </w:pPr>
      <w:r>
        <w:t>Синдром поликистозных яичников (СПКЯ) является одним из наиболее частых эндокринных расстройств у женщин репродуктивного возраста.</w:t>
      </w:r>
    </w:p>
    <w:p w:rsidR="0076723A" w:rsidRDefault="0076723A">
      <w:pPr>
        <w:pStyle w:val="ConsPlusNormal"/>
        <w:ind w:firstLine="540"/>
        <w:jc w:val="both"/>
      </w:pPr>
      <w:r>
        <w:t>Показатели распространенности СПКЯ зависят от используемых критериев диагностики и особенностей популяционной выборки. В общей популяции женщин репродуктивного возраста распространенность синдрома составляет от 6-9% до 19,9% (</w:t>
      </w:r>
      <w:hyperlink w:anchor="P347" w:history="1">
        <w:r>
          <w:rPr>
            <w:color w:val="0000FF"/>
          </w:rPr>
          <w:t>1</w:t>
        </w:r>
      </w:hyperlink>
      <w:r>
        <w:t>-</w:t>
      </w:r>
      <w:hyperlink w:anchor="P352" w:history="1">
        <w:r>
          <w:rPr>
            <w:color w:val="0000FF"/>
          </w:rPr>
          <w:t>6</w:t>
        </w:r>
      </w:hyperlink>
      <w:r>
        <w:t>). Среди женщин, имеющих нарушения менструального цикла, частота выявления СПКЯ по данным различных исследований колеблется от 17,4% до 46,4%. У пациенток с клиническими проявлениями гиперандрогении СПКЯ занимает ведущее место, достигая при использовании различных критериев 72,1%-82%, а у женщин с ановуляторным бесплодием СПКЯ выявляется в 55-91% случаев (</w:t>
      </w:r>
      <w:hyperlink w:anchor="P353" w:history="1">
        <w:r>
          <w:rPr>
            <w:color w:val="0000FF"/>
          </w:rPr>
          <w:t>7</w:t>
        </w:r>
      </w:hyperlink>
      <w:r>
        <w:t>-</w:t>
      </w:r>
      <w:hyperlink w:anchor="P356" w:history="1">
        <w:r>
          <w:rPr>
            <w:color w:val="0000FF"/>
          </w:rPr>
          <w:t>10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 xml:space="preserve">Хроническая ановуляция у женщин с СПКЯ является фактором риска развития гиперплазии и </w:t>
      </w:r>
      <w:r>
        <w:lastRenderedPageBreak/>
        <w:t xml:space="preserve">рака эндометрия, чему в значительной степени способствует наличие у 40-85% женщин с СПКЯ избыточного веса или ожирения. Наряду с репродуктивными нарушениями, СПКЯ, особенно его классический фенотип, ассоциирован с инсулинорезистентностью, нарушением толерантности к углеводам (НТГ), сахарным диабетом (СД), </w:t>
      </w:r>
      <w:proofErr w:type="gramStart"/>
      <w:r>
        <w:t>сердечно-сосудистыми</w:t>
      </w:r>
      <w:proofErr w:type="gramEnd"/>
      <w:r>
        <w:t xml:space="preserve"> заболеваниями, что определяет отдаленные последствия этого заболевания (</w:t>
      </w:r>
      <w:hyperlink w:anchor="P357" w:history="1">
        <w:r>
          <w:rPr>
            <w:color w:val="0000FF"/>
          </w:rPr>
          <w:t>11</w:t>
        </w:r>
      </w:hyperlink>
      <w:r>
        <w:t>-</w:t>
      </w:r>
      <w:hyperlink w:anchor="P361" w:history="1">
        <w:r>
          <w:rPr>
            <w:color w:val="0000FF"/>
          </w:rPr>
          <w:t>15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 xml:space="preserve">Описанные в методическом пособии современные подходы к диагностике и лечению СПКЯ основаны на принципах доказательной медицины и являются ключевыми в организации своевременного выявления синдрома и оказания эффективной помощи пациенткам. В пособии использованы градации достоверности рекомендаций и убедительности доказательств, представленные в </w:t>
      </w:r>
      <w:hyperlink w:anchor="P258" w:history="1">
        <w:r>
          <w:rPr>
            <w:color w:val="0000FF"/>
          </w:rPr>
          <w:t>приложении 1</w:t>
        </w:r>
      </w:hyperlink>
      <w:r>
        <w:t>. Представленная тактика позволит улучшить результаты восстановления нарушенной репродуктивной функции и профилактики отдаленных осложнений СПКЯ.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center"/>
        <w:outlineLvl w:val="1"/>
      </w:pPr>
      <w:r>
        <w:t>1. Определение и диагностика СПКЯ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  <w:r>
        <w:t>1.1. СПКЯ - полигенное эндокринное расстройство, обусловленное как наследственными факторами, так и факторами внешней среды. Ведущими признаками СПКЯ являются: гиперандрогения, менструальная и/или овуляторная дисфункция и поликистозная морфология яичников.</w:t>
      </w:r>
    </w:p>
    <w:p w:rsidR="0076723A" w:rsidRDefault="0076723A">
      <w:pPr>
        <w:pStyle w:val="ConsPlusNormal"/>
        <w:ind w:firstLine="540"/>
        <w:jc w:val="both"/>
      </w:pPr>
      <w:r>
        <w:t xml:space="preserve">1.2. Клинический шифр, согласно МКБ-10: </w:t>
      </w:r>
      <w:hyperlink r:id="rId6" w:history="1">
        <w:r>
          <w:rPr>
            <w:color w:val="0000FF"/>
          </w:rPr>
          <w:t>E28.2</w:t>
        </w:r>
      </w:hyperlink>
    </w:p>
    <w:p w:rsidR="0076723A" w:rsidRDefault="0076723A">
      <w:pPr>
        <w:pStyle w:val="ConsPlusNormal"/>
        <w:ind w:firstLine="540"/>
        <w:jc w:val="both"/>
      </w:pPr>
      <w:r>
        <w:t>1.3. Критерии диагностики СПКЯ.</w:t>
      </w:r>
    </w:p>
    <w:p w:rsidR="0076723A" w:rsidRDefault="0076723A">
      <w:pPr>
        <w:pStyle w:val="ConsPlusNormal"/>
        <w:ind w:firstLine="540"/>
        <w:jc w:val="both"/>
      </w:pPr>
      <w:r>
        <w:t>Диагностика СПКЯ основана на регистрации клинических и лабораторных проявлений гиперандрогении, оценке менструальной, овуляторной функции, а также морфологии яичников с помощью ультрасонографии.</w:t>
      </w:r>
    </w:p>
    <w:p w:rsidR="0076723A" w:rsidRDefault="0076723A">
      <w:pPr>
        <w:pStyle w:val="ConsPlusNormal"/>
        <w:ind w:firstLine="540"/>
        <w:jc w:val="both"/>
      </w:pPr>
      <w:proofErr w:type="gramStart"/>
      <w:r>
        <w:t xml:space="preserve">В настоящее время для диагностики СПКЯ используются критерии Национального института здоровья США (NIH) (1990) </w:t>
      </w:r>
      <w:hyperlink w:anchor="P362" w:history="1">
        <w:r>
          <w:rPr>
            <w:color w:val="0000FF"/>
          </w:rPr>
          <w:t>(16)</w:t>
        </w:r>
      </w:hyperlink>
      <w:r>
        <w:t xml:space="preserve">, пересмотренные в 2012 году </w:t>
      </w:r>
      <w:hyperlink w:anchor="P365" w:history="1">
        <w:r>
          <w:rPr>
            <w:color w:val="0000FF"/>
          </w:rPr>
          <w:t>(19)</w:t>
        </w:r>
      </w:hyperlink>
      <w:r>
        <w:t xml:space="preserve">; согласованные критерии Европейского общества репродукции и эмбриологии человека и Американского общества репродуктивной медицины (ASRM/ESHRE), принятые в Роттердаме (2003) </w:t>
      </w:r>
      <w:hyperlink w:anchor="P363" w:history="1">
        <w:r>
          <w:rPr>
            <w:color w:val="0000FF"/>
          </w:rPr>
          <w:t>(17)</w:t>
        </w:r>
      </w:hyperlink>
      <w:r>
        <w:t xml:space="preserve"> и критерии Общества по гиперандрогениям и СПКЯ (AE-PCOS Society) (2006) </w:t>
      </w:r>
      <w:hyperlink w:anchor="P364" w:history="1">
        <w:r>
          <w:rPr>
            <w:color w:val="0000FF"/>
          </w:rPr>
          <w:t>(18)</w:t>
        </w:r>
      </w:hyperlink>
      <w:r>
        <w:t>.</w:t>
      </w:r>
      <w:proofErr w:type="gramEnd"/>
    </w:p>
    <w:p w:rsidR="0076723A" w:rsidRDefault="0076723A">
      <w:pPr>
        <w:pStyle w:val="ConsPlusNormal"/>
        <w:ind w:firstLine="540"/>
        <w:jc w:val="both"/>
      </w:pPr>
      <w:r>
        <w:t xml:space="preserve">В соответствии с критериями NIH (1990) для диагностики СПКЯ необходимо обязательное наличие олигоановуляции, гиперандрогенемии и/или гирсутизма. Данный подход позволяет диагностировать так называемый "классический СПКЯ" </w:t>
      </w:r>
      <w:hyperlink w:anchor="P362" w:history="1">
        <w:r>
          <w:rPr>
            <w:color w:val="0000FF"/>
          </w:rPr>
          <w:t>(16)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Согласованные критерии ASRM/ESHRE (2003) расширяют круг пациенток, у которых можно диагностировать СПКЯ, так как предполагают наличие любых 2-х из 3-х признаков: олигоановуляция, гиперандрогенемия и/или гирсутизм, поликистозная морфология яичников по УЗИ </w:t>
      </w:r>
      <w:hyperlink w:anchor="P363" w:history="1">
        <w:r>
          <w:rPr>
            <w:color w:val="0000FF"/>
          </w:rPr>
          <w:t>(17)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Критерии AE-PCOS Society (2006) предусматривают обязательное наличие 2-х из 2-х признаков: гирсутизм и/или гиперандрогенемия; олигоановуляция и/или поликистозная морфология </w:t>
      </w:r>
      <w:hyperlink w:anchor="P364" w:history="1">
        <w:r>
          <w:rPr>
            <w:color w:val="0000FF"/>
          </w:rPr>
          <w:t>(18)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NB! Для применения критериев АЕ PCOS Society (2006) требуется использование точных методов определения уровня андрогенов, что не всегда представляется возможным.</w:t>
      </w:r>
    </w:p>
    <w:p w:rsidR="0076723A" w:rsidRDefault="0076723A">
      <w:pPr>
        <w:pStyle w:val="ConsPlusNormal"/>
        <w:ind w:firstLine="540"/>
        <w:jc w:val="both"/>
      </w:pPr>
      <w:r>
        <w:t xml:space="preserve">После пересмотра критериев NIH (1990) в 2012 году было принято решение о предпочтительном использовании для постановки диагноза СПКЯ согласованных критериев ASRM/ESHRE (2003) с обязательным указанием клинических вариантов </w:t>
      </w:r>
      <w:hyperlink w:anchor="P365" w:history="1">
        <w:r>
          <w:rPr>
            <w:color w:val="0000FF"/>
          </w:rPr>
          <w:t>(19)</w:t>
        </w:r>
      </w:hyperlink>
      <w:r>
        <w:t>. Данный подход к диагностике СПКЯ поддерживается и Endocrine Society (США), уровень доказательности рекомендаций</w:t>
      </w:r>
      <w:proofErr w:type="gramStart"/>
      <w:r>
        <w:t xml:space="preserve"> В</w:t>
      </w:r>
      <w:proofErr w:type="gramEnd"/>
      <w:r>
        <w:t xml:space="preserve">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NB! Во всех трех консенсусах указывается на необходимость исключения других заболеваний со сходной симптоматикой (таблица 1) (В).</w:t>
      </w:r>
    </w:p>
    <w:p w:rsidR="0076723A" w:rsidRDefault="0076723A">
      <w:pPr>
        <w:sectPr w:rsidR="0076723A" w:rsidSect="002D6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right"/>
      </w:pPr>
      <w:r>
        <w:t>Таблица 1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center"/>
      </w:pPr>
      <w:r>
        <w:t>Диагностические критерии СПКЯ</w:t>
      </w:r>
    </w:p>
    <w:p w:rsidR="0076723A" w:rsidRDefault="0076723A">
      <w:pPr>
        <w:pStyle w:val="ConsPlusNormal"/>
        <w:jc w:val="center"/>
      </w:pPr>
      <w:r>
        <w:t>в соответствии с основными консенсусами</w:t>
      </w:r>
    </w:p>
    <w:p w:rsidR="0076723A" w:rsidRDefault="007672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2280"/>
        <w:gridCol w:w="1903"/>
        <w:gridCol w:w="2276"/>
        <w:gridCol w:w="2198"/>
      </w:tblGrid>
      <w:tr w:rsidR="0076723A">
        <w:tc>
          <w:tcPr>
            <w:tcW w:w="1140" w:type="dxa"/>
          </w:tcPr>
          <w:p w:rsidR="0076723A" w:rsidRDefault="0076723A">
            <w:pPr>
              <w:pStyle w:val="ConsPlusNormal"/>
            </w:pPr>
          </w:p>
        </w:tc>
        <w:tc>
          <w:tcPr>
            <w:tcW w:w="2280" w:type="dxa"/>
          </w:tcPr>
          <w:p w:rsidR="0076723A" w:rsidRDefault="0076723A">
            <w:pPr>
              <w:pStyle w:val="ConsPlusNormal"/>
              <w:jc w:val="center"/>
            </w:pPr>
            <w:r>
              <w:t>NIH 1990 г.</w:t>
            </w:r>
          </w:p>
          <w:p w:rsidR="0076723A" w:rsidRDefault="0076723A">
            <w:pPr>
              <w:pStyle w:val="ConsPlusNormal"/>
              <w:jc w:val="center"/>
            </w:pPr>
            <w:hyperlink w:anchor="P362" w:history="1">
              <w:r>
                <w:rPr>
                  <w:color w:val="0000FF"/>
                </w:rPr>
                <w:t>(16)</w:t>
              </w:r>
            </w:hyperlink>
          </w:p>
        </w:tc>
        <w:tc>
          <w:tcPr>
            <w:tcW w:w="1903" w:type="dxa"/>
          </w:tcPr>
          <w:p w:rsidR="0076723A" w:rsidRDefault="0076723A">
            <w:pPr>
              <w:pStyle w:val="ConsPlusNormal"/>
              <w:jc w:val="center"/>
            </w:pPr>
            <w:r>
              <w:t>ESHRE/ASRM</w:t>
            </w:r>
          </w:p>
          <w:p w:rsidR="0076723A" w:rsidRDefault="0076723A">
            <w:pPr>
              <w:pStyle w:val="ConsPlusNormal"/>
              <w:jc w:val="center"/>
            </w:pPr>
            <w:r>
              <w:t xml:space="preserve">2003 г. </w:t>
            </w:r>
            <w:hyperlink w:anchor="P363" w:history="1">
              <w:r>
                <w:rPr>
                  <w:color w:val="0000FF"/>
                </w:rPr>
                <w:t>(17)</w:t>
              </w:r>
            </w:hyperlink>
          </w:p>
        </w:tc>
        <w:tc>
          <w:tcPr>
            <w:tcW w:w="2276" w:type="dxa"/>
          </w:tcPr>
          <w:p w:rsidR="0076723A" w:rsidRDefault="0076723A">
            <w:pPr>
              <w:pStyle w:val="ConsPlusNormal"/>
              <w:jc w:val="center"/>
            </w:pPr>
            <w:r>
              <w:t xml:space="preserve">AE-PCOS 2006 г. </w:t>
            </w:r>
            <w:hyperlink w:anchor="P364" w:history="1">
              <w:r>
                <w:rPr>
                  <w:color w:val="0000FF"/>
                </w:rPr>
                <w:t>(18)</w:t>
              </w:r>
            </w:hyperlink>
          </w:p>
        </w:tc>
        <w:tc>
          <w:tcPr>
            <w:tcW w:w="2198" w:type="dxa"/>
          </w:tcPr>
          <w:p w:rsidR="0076723A" w:rsidRDefault="0076723A">
            <w:pPr>
              <w:pStyle w:val="ConsPlusNormal"/>
              <w:jc w:val="center"/>
            </w:pPr>
            <w:r>
              <w:t>NIH 2012 г.</w:t>
            </w:r>
          </w:p>
          <w:p w:rsidR="0076723A" w:rsidRDefault="0076723A">
            <w:pPr>
              <w:pStyle w:val="ConsPlusNormal"/>
              <w:jc w:val="center"/>
            </w:pPr>
            <w:hyperlink w:anchor="P365" w:history="1">
              <w:r>
                <w:rPr>
                  <w:color w:val="0000FF"/>
                </w:rPr>
                <w:t>(19)</w:t>
              </w:r>
            </w:hyperlink>
          </w:p>
        </w:tc>
      </w:tr>
      <w:tr w:rsidR="0076723A">
        <w:tc>
          <w:tcPr>
            <w:tcW w:w="1140" w:type="dxa"/>
          </w:tcPr>
          <w:p w:rsidR="0076723A" w:rsidRDefault="0076723A">
            <w:pPr>
              <w:pStyle w:val="ConsPlusNormal"/>
            </w:pPr>
            <w:r>
              <w:t>Критерии</w:t>
            </w:r>
          </w:p>
        </w:tc>
        <w:tc>
          <w:tcPr>
            <w:tcW w:w="2280" w:type="dxa"/>
          </w:tcPr>
          <w:p w:rsidR="0076723A" w:rsidRDefault="0076723A">
            <w:pPr>
              <w:pStyle w:val="ConsPlusNormal"/>
            </w:pPr>
            <w:r>
              <w:t>Гиперандрогенемия и/или гирсутизм. Менструальная дисфункция с ановуляцией</w:t>
            </w:r>
          </w:p>
        </w:tc>
        <w:tc>
          <w:tcPr>
            <w:tcW w:w="1903" w:type="dxa"/>
          </w:tcPr>
          <w:p w:rsidR="0076723A" w:rsidRDefault="0076723A">
            <w:pPr>
              <w:pStyle w:val="ConsPlusNormal"/>
            </w:pPr>
            <w:r>
              <w:t>Гиперандрогения клиническая или биохимическая. Олиг</w:t>
            </w:r>
            <w:proofErr w:type="gramStart"/>
            <w:r>
              <w:t>о-</w:t>
            </w:r>
            <w:proofErr w:type="gramEnd"/>
            <w:r>
              <w:t xml:space="preserve"> и/или ановуляция. Поликистозная морфология яичников по УЗИ</w:t>
            </w:r>
          </w:p>
        </w:tc>
        <w:tc>
          <w:tcPr>
            <w:tcW w:w="2276" w:type="dxa"/>
          </w:tcPr>
          <w:p w:rsidR="0076723A" w:rsidRDefault="0076723A">
            <w:pPr>
              <w:pStyle w:val="ConsPlusNormal"/>
            </w:pPr>
            <w:r>
              <w:t>Гиперандрогения клиническая или биохимическая. Овариальная дисфункция (олигоановуляция и/или поликистозная морфология по УЗИ)</w:t>
            </w:r>
          </w:p>
        </w:tc>
        <w:tc>
          <w:tcPr>
            <w:tcW w:w="2198" w:type="dxa"/>
          </w:tcPr>
          <w:p w:rsidR="0076723A" w:rsidRDefault="0076723A">
            <w:pPr>
              <w:pStyle w:val="ConsPlusNormal"/>
            </w:pPr>
            <w:r>
              <w:t>Гиперандрогения клиническая или биохимическая. Олиг</w:t>
            </w:r>
            <w:proofErr w:type="gramStart"/>
            <w:r>
              <w:t>о-</w:t>
            </w:r>
            <w:proofErr w:type="gramEnd"/>
            <w:r>
              <w:t xml:space="preserve"> и/или ановуляция. Поликистозная морфология яичников по УЗИ</w:t>
            </w:r>
          </w:p>
        </w:tc>
      </w:tr>
      <w:tr w:rsidR="0076723A">
        <w:tc>
          <w:tcPr>
            <w:tcW w:w="1140" w:type="dxa"/>
          </w:tcPr>
          <w:p w:rsidR="0076723A" w:rsidRDefault="0076723A">
            <w:pPr>
              <w:pStyle w:val="ConsPlusNormal"/>
            </w:pPr>
            <w:r>
              <w:t>Условия</w:t>
            </w:r>
          </w:p>
        </w:tc>
        <w:tc>
          <w:tcPr>
            <w:tcW w:w="2280" w:type="dxa"/>
          </w:tcPr>
          <w:p w:rsidR="0076723A" w:rsidRDefault="0076723A">
            <w:pPr>
              <w:pStyle w:val="ConsPlusNormal"/>
            </w:pPr>
            <w:r>
              <w:t>Два из двух критериев при исключении другой патологии</w:t>
            </w:r>
          </w:p>
        </w:tc>
        <w:tc>
          <w:tcPr>
            <w:tcW w:w="1903" w:type="dxa"/>
          </w:tcPr>
          <w:p w:rsidR="0076723A" w:rsidRDefault="0076723A">
            <w:pPr>
              <w:pStyle w:val="ConsPlusNormal"/>
            </w:pPr>
            <w:r>
              <w:t>Два из трех критериев при исключении другой патологии</w:t>
            </w:r>
          </w:p>
        </w:tc>
        <w:tc>
          <w:tcPr>
            <w:tcW w:w="2276" w:type="dxa"/>
          </w:tcPr>
          <w:p w:rsidR="0076723A" w:rsidRDefault="0076723A">
            <w:pPr>
              <w:pStyle w:val="ConsPlusNormal"/>
            </w:pPr>
            <w:r>
              <w:t>Два из двух критериев при исключении другой патологии</w:t>
            </w:r>
          </w:p>
        </w:tc>
        <w:tc>
          <w:tcPr>
            <w:tcW w:w="2198" w:type="dxa"/>
          </w:tcPr>
          <w:p w:rsidR="0076723A" w:rsidRDefault="0076723A">
            <w:pPr>
              <w:pStyle w:val="ConsPlusNormal"/>
            </w:pPr>
            <w:r>
              <w:t>Два из трех критериев при исключении другой патологии со спецификацией клинических фенотипов СПКЯ</w:t>
            </w:r>
          </w:p>
        </w:tc>
      </w:tr>
    </w:tbl>
    <w:p w:rsidR="0076723A" w:rsidRDefault="0076723A">
      <w:pPr>
        <w:sectPr w:rsidR="007672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  <w:r>
        <w:t>Комбинации клинических, лабораторных и ультрасонографических признаков СПКЯ, которые могут встретиться в реальной практике и служить обоснованием диагноза, представлены в таблице 2.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right"/>
      </w:pPr>
      <w:r>
        <w:t>Таблица 2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center"/>
      </w:pPr>
      <w:r>
        <w:t>Варианты формулировки диагноза "СПКЯ"</w:t>
      </w:r>
    </w:p>
    <w:p w:rsidR="0076723A" w:rsidRDefault="0076723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0"/>
      </w:tblGrid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  <w:jc w:val="center"/>
            </w:pPr>
            <w:r>
              <w:t>Варианты формулировки диагноза</w:t>
            </w:r>
          </w:p>
        </w:tc>
      </w:tr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</w:pPr>
            <w:r>
              <w:t xml:space="preserve">СПКЯ: гирсутизм, гиперандрогенемия, олигоановуляция, поликистозная морфология яичников по УЗИ </w:t>
            </w:r>
            <w:hyperlink w:anchor="P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</w:pPr>
            <w:r>
              <w:t xml:space="preserve">СПКЯ: гиперандрогенемия, олигоановуляция, поликистозная морфология яичников по УЗИ </w:t>
            </w:r>
            <w:hyperlink w:anchor="P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</w:pPr>
            <w:r>
              <w:t xml:space="preserve">СПКЯ: гирсутизм, олигоановуляция, поликистозная морфология яичников по УЗИ </w:t>
            </w:r>
            <w:hyperlink w:anchor="P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</w:pPr>
            <w:r>
              <w:t xml:space="preserve">СПКЯ: гирсутизм, гиперандрогенемия, олигоановуляция </w:t>
            </w:r>
            <w:hyperlink w:anchor="P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</w:pPr>
            <w:r>
              <w:t xml:space="preserve">СПКЯ: гирсутизм, олигоановуляция </w:t>
            </w:r>
            <w:hyperlink w:anchor="P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</w:pPr>
            <w:r>
              <w:t xml:space="preserve">СПКЯ: гиперандрогенемия, олигоановуляция </w:t>
            </w:r>
            <w:hyperlink w:anchor="P9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</w:pPr>
            <w:r>
              <w:t>СПКЯ: гирсутизм, поликистозная морфология яичников по УЗИ</w:t>
            </w:r>
          </w:p>
        </w:tc>
      </w:tr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</w:pPr>
            <w:r>
              <w:t>СПКЯ: гиперандрогенемия, поликистозная морфология яичников по УЗИ</w:t>
            </w:r>
          </w:p>
        </w:tc>
      </w:tr>
      <w:tr w:rsidR="0076723A"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76723A" w:rsidRDefault="0076723A">
            <w:pPr>
              <w:pStyle w:val="ConsPlusNormal"/>
            </w:pPr>
            <w:r>
              <w:t>СПКЯ: олигоановуляция, поликистозная морфология яичников по УЗИ</w:t>
            </w:r>
          </w:p>
        </w:tc>
      </w:tr>
    </w:tbl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  <w:r>
        <w:t>--------------------------------</w:t>
      </w:r>
    </w:p>
    <w:p w:rsidR="0076723A" w:rsidRDefault="0076723A">
      <w:pPr>
        <w:pStyle w:val="ConsPlusNormal"/>
        <w:ind w:firstLine="540"/>
        <w:jc w:val="both"/>
      </w:pPr>
      <w:bookmarkStart w:id="2" w:name="P98"/>
      <w:bookmarkEnd w:id="2"/>
      <w:r>
        <w:t>&lt;*&gt; Так называемый "классический фенотип" СПКЯ.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  <w:r>
        <w:t xml:space="preserve">1.3.1. Диагностика </w:t>
      </w:r>
      <w:proofErr w:type="gramStart"/>
      <w:r>
        <w:t>клинической</w:t>
      </w:r>
      <w:proofErr w:type="gramEnd"/>
      <w:r>
        <w:t xml:space="preserve"> гиперандрогении. Эффективно: оценка гирсутизма по шкале Ферримана-Галлвея (Ф-Г) </w:t>
      </w:r>
      <w:hyperlink w:anchor="P300" w:history="1">
        <w:r>
          <w:rPr>
            <w:color w:val="0000FF"/>
          </w:rPr>
          <w:t>(приложение 2)</w:t>
        </w:r>
      </w:hyperlink>
      <w:r>
        <w:t>, уровень доказательности рекомендаций В.</w:t>
      </w:r>
    </w:p>
    <w:p w:rsidR="0076723A" w:rsidRDefault="0076723A">
      <w:pPr>
        <w:pStyle w:val="ConsPlusNormal"/>
        <w:ind w:firstLine="540"/>
        <w:jc w:val="both"/>
      </w:pPr>
      <w:r>
        <w:t xml:space="preserve">Распространенность гирсутизма </w:t>
      </w:r>
      <w:proofErr w:type="gramStart"/>
      <w:r>
        <w:t>при</w:t>
      </w:r>
      <w:proofErr w:type="gramEnd"/>
      <w:r>
        <w:t xml:space="preserve"> классическом СПКЯ достигает 75%. У представительниц европеоидной и негроидной рас патогномоничным является повышение значения суммы баллов по указанной шкале </w:t>
      </w:r>
      <w:r w:rsidRPr="00F3381D">
        <w:rPr>
          <w:position w:val="-4"/>
        </w:rPr>
        <w:pict>
          <v:shape id="_x0000_i1025" style="width:9.1pt;height:10.4pt" coordsize="" o:spt="100" adj="0,,0" path="" filled="f" stroked="f">
            <v:stroke joinstyle="miter"/>
            <v:imagedata r:id="rId7" o:title="base_18_65795_16"/>
            <v:formulas/>
            <v:path o:connecttype="segments"/>
          </v:shape>
        </w:pict>
      </w:r>
      <w:r>
        <w:t xml:space="preserve"> 8 баллов, хотя по некоторым данным о гирсутизме свидетельствует его повышение </w:t>
      </w:r>
      <w:r w:rsidRPr="00F3381D">
        <w:rPr>
          <w:position w:val="-4"/>
        </w:rPr>
        <w:pict>
          <v:shape id="_x0000_i1026" style="width:9.1pt;height:10.4pt" coordsize="" o:spt="100" adj="0,,0" path="" filled="f" stroked="f">
            <v:stroke joinstyle="miter"/>
            <v:imagedata r:id="rId7" o:title="base_18_65795_17"/>
            <v:formulas/>
            <v:path o:connecttype="segments"/>
          </v:shape>
        </w:pict>
      </w:r>
      <w:r>
        <w:t xml:space="preserve"> 6 (</w:t>
      </w:r>
      <w:hyperlink w:anchor="P354" w:history="1">
        <w:r>
          <w:rPr>
            <w:color w:val="0000FF"/>
          </w:rPr>
          <w:t>8</w:t>
        </w:r>
      </w:hyperlink>
      <w:r>
        <w:t xml:space="preserve">, </w:t>
      </w:r>
      <w:hyperlink w:anchor="P366" w:history="1">
        <w:r>
          <w:rPr>
            <w:color w:val="0000FF"/>
          </w:rPr>
          <w:t>20</w:t>
        </w:r>
      </w:hyperlink>
      <w:r>
        <w:t xml:space="preserve">, </w:t>
      </w:r>
      <w:hyperlink w:anchor="P367" w:history="1">
        <w:r>
          <w:rPr>
            <w:color w:val="0000FF"/>
          </w:rPr>
          <w:t>21</w:t>
        </w:r>
      </w:hyperlink>
      <w:r>
        <w:t xml:space="preserve">, </w:t>
      </w:r>
      <w:hyperlink w:anchor="P383" w:history="1">
        <w:r>
          <w:rPr>
            <w:color w:val="0000FF"/>
          </w:rPr>
          <w:t>37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 xml:space="preserve">NB! У представительниц Юго-Восточной Азии диагностически значимо повышение суммы баллов по шкале Ф-Г </w:t>
      </w:r>
      <w:r w:rsidRPr="00F3381D">
        <w:rPr>
          <w:position w:val="-4"/>
        </w:rPr>
        <w:pict>
          <v:shape id="_x0000_i1027" style="width:9.1pt;height:10.4pt" coordsize="" o:spt="100" adj="0,,0" path="" filled="f" stroked="f">
            <v:stroke joinstyle="miter"/>
            <v:imagedata r:id="rId7" o:title="base_18_65795_18"/>
            <v:formulas/>
            <v:path o:connecttype="segments"/>
          </v:shape>
        </w:pict>
      </w:r>
      <w:r>
        <w:t xml:space="preserve"> 3 (В) </w:t>
      </w:r>
      <w:hyperlink w:anchor="P368" w:history="1">
        <w:r>
          <w:rPr>
            <w:color w:val="0000FF"/>
          </w:rPr>
          <w:t>(22)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Эффективность не доказана: рекомендуемый объем физикального обследования пациенток с СПКЯ включает оценку акне и алопеции </w:t>
      </w:r>
      <w:hyperlink w:anchor="P367" w:history="1">
        <w:r>
          <w:rPr>
            <w:color w:val="0000FF"/>
          </w:rPr>
          <w:t>(21)</w:t>
        </w:r>
      </w:hyperlink>
      <w:r>
        <w:t>, однако в качестве критериев диагностики СПКЯ акне и алопеция рассматриваются, как правило, при сочетании с овуляторной дисфункцией или поликистозной морфологией яичников (В) (</w:t>
      </w:r>
      <w:hyperlink w:anchor="P354" w:history="1">
        <w:r>
          <w:rPr>
            <w:color w:val="0000FF"/>
          </w:rPr>
          <w:t>8</w:t>
        </w:r>
      </w:hyperlink>
      <w:r>
        <w:t xml:space="preserve">, </w:t>
      </w:r>
      <w:hyperlink w:anchor="P369" w:history="1">
        <w:r>
          <w:rPr>
            <w:color w:val="0000FF"/>
          </w:rPr>
          <w:t>23</w:t>
        </w:r>
      </w:hyperlink>
      <w:r>
        <w:t xml:space="preserve">, </w:t>
      </w:r>
      <w:hyperlink w:anchor="P370" w:history="1">
        <w:r>
          <w:rPr>
            <w:color w:val="0000FF"/>
          </w:rPr>
          <w:t>24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>1.3.2. Лабораторная диагностика гиперандрогенемии.</w:t>
      </w:r>
    </w:p>
    <w:p w:rsidR="0076723A" w:rsidRDefault="0076723A">
      <w:pPr>
        <w:pStyle w:val="ConsPlusNormal"/>
        <w:ind w:firstLine="540"/>
        <w:jc w:val="both"/>
      </w:pPr>
      <w:r>
        <w:t>Диагностическое значение при СПКЯ имеет повышение в сыворотке крови уровней общего тестостерона и свободного тестостерона, при этом наиболее информативным является повышение свободного тестостерона, ДЭАС и андростендион являются вспомогательными маркерами биохимической гиперандрогении при СПКЯ. Уровень доказательности рекомендаций</w:t>
      </w:r>
      <w:proofErr w:type="gramStart"/>
      <w:r>
        <w:t xml:space="preserve"> В</w:t>
      </w:r>
      <w:proofErr w:type="gramEnd"/>
      <w:r>
        <w:t xml:space="preserve"> (</w:t>
      </w:r>
      <w:hyperlink w:anchor="P354" w:history="1">
        <w:r>
          <w:rPr>
            <w:color w:val="0000FF"/>
          </w:rPr>
          <w:t>8</w:t>
        </w:r>
      </w:hyperlink>
      <w:r>
        <w:t xml:space="preserve">, </w:t>
      </w:r>
      <w:hyperlink w:anchor="P363" w:history="1">
        <w:r>
          <w:rPr>
            <w:color w:val="0000FF"/>
          </w:rPr>
          <w:t>17</w:t>
        </w:r>
      </w:hyperlink>
      <w:r>
        <w:t xml:space="preserve">, </w:t>
      </w:r>
      <w:hyperlink w:anchor="P367" w:history="1">
        <w:r>
          <w:rPr>
            <w:color w:val="0000FF"/>
          </w:rPr>
          <w:t>21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 xml:space="preserve">Наиболее эффективно: исследование концентраций общего тестостерона с помощью жидкостной хроматографии с масс-спектрометрией (LC-MS), газовой хроматографии с масс-спектрометрией (GC-MS), а также - РИА с экстракцией органическими растворителями </w:t>
      </w:r>
      <w:proofErr w:type="gramStart"/>
      <w:r>
        <w:t>с</w:t>
      </w:r>
      <w:proofErr w:type="gramEnd"/>
      <w:r>
        <w:t xml:space="preserve"> последующей хромотографией (</w:t>
      </w:r>
      <w:hyperlink w:anchor="P354" w:history="1">
        <w:r>
          <w:rPr>
            <w:color w:val="0000FF"/>
          </w:rPr>
          <w:t>8</w:t>
        </w:r>
      </w:hyperlink>
      <w:r>
        <w:t xml:space="preserve">, </w:t>
      </w:r>
      <w:hyperlink w:anchor="P372" w:history="1">
        <w:r>
          <w:rPr>
            <w:color w:val="0000FF"/>
          </w:rPr>
          <w:t>26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lastRenderedPageBreak/>
        <w:t xml:space="preserve">NB! Исследование общего тестостерона с помощью прямого РИА более экономично, чем метод жидкостной хроматографии с масс-спектрометрией и приемлемо при адекватном контроле качества и четко определенными референсными интервалами. Основанные на локальных популяционных исследованиях референсные интервалы концентраций тестостерона должны быть разработаны в каждой лаборатории </w:t>
      </w:r>
      <w:hyperlink w:anchor="P373" w:history="1">
        <w:r>
          <w:rPr>
            <w:color w:val="0000FF"/>
          </w:rPr>
          <w:t>(27)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Недостаточно эффективны: методы определения общего тестостерона, основанные на иммуноферментном анализе; прямые методы определения уровня свободного тестостерона (В) (</w:t>
      </w:r>
      <w:hyperlink w:anchor="P354" w:history="1">
        <w:r>
          <w:rPr>
            <w:color w:val="0000FF"/>
          </w:rPr>
          <w:t>8</w:t>
        </w:r>
      </w:hyperlink>
      <w:r>
        <w:t xml:space="preserve">, </w:t>
      </w:r>
      <w:hyperlink w:anchor="P367" w:history="1">
        <w:r>
          <w:rPr>
            <w:color w:val="0000FF"/>
          </w:rPr>
          <w:t>21</w:t>
        </w:r>
      </w:hyperlink>
      <w:r>
        <w:t xml:space="preserve">, </w:t>
      </w:r>
      <w:hyperlink w:anchor="P371" w:history="1">
        <w:r>
          <w:rPr>
            <w:color w:val="0000FF"/>
          </w:rPr>
          <w:t>25</w:t>
        </w:r>
      </w:hyperlink>
      <w:r>
        <w:t xml:space="preserve">, </w:t>
      </w:r>
      <w:hyperlink w:anchor="P372" w:history="1">
        <w:r>
          <w:rPr>
            <w:color w:val="0000FF"/>
          </w:rPr>
          <w:t>26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>NB! Наиболее полезным для диагностики гиперандрогенемии и последующего наблюдения пациентов является вычисление свободной фракции тестостерона на основании тестостерона, определенного с помощью высококачественных методов, и секс-стероид-связывающего глобулина (</w:t>
      </w:r>
      <w:hyperlink w:anchor="P363" w:history="1">
        <w:r>
          <w:rPr>
            <w:color w:val="0000FF"/>
          </w:rPr>
          <w:t>17</w:t>
        </w:r>
      </w:hyperlink>
      <w:r>
        <w:t xml:space="preserve">, </w:t>
      </w:r>
      <w:hyperlink w:anchor="P371" w:history="1">
        <w:r>
          <w:rPr>
            <w:color w:val="0000FF"/>
          </w:rPr>
          <w:t>25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>1.3.3. Диагностика олигоановуляции</w:t>
      </w:r>
    </w:p>
    <w:p w:rsidR="0076723A" w:rsidRDefault="0076723A">
      <w:pPr>
        <w:pStyle w:val="ConsPlusNormal"/>
        <w:ind w:firstLine="540"/>
        <w:jc w:val="both"/>
      </w:pPr>
      <w:r>
        <w:t>Критериями диагностики овуляторной дисфункции являются: нарушения менструального цикла (НМЦ): продолжительность цикла менее 21 дня, или более 35 дней. НМЦ встречаются в среднем у 75-85% пациенток с СПКЯ (В) (</w:t>
      </w:r>
      <w:hyperlink w:anchor="P354" w:history="1">
        <w:r>
          <w:rPr>
            <w:color w:val="0000FF"/>
          </w:rPr>
          <w:t>8</w:t>
        </w:r>
      </w:hyperlink>
      <w:r>
        <w:t xml:space="preserve">, </w:t>
      </w:r>
      <w:hyperlink w:anchor="P367" w:history="1">
        <w:r>
          <w:rPr>
            <w:color w:val="0000FF"/>
          </w:rPr>
          <w:t>21</w:t>
        </w:r>
      </w:hyperlink>
      <w:r>
        <w:t>);</w:t>
      </w:r>
    </w:p>
    <w:p w:rsidR="0076723A" w:rsidRDefault="0076723A">
      <w:pPr>
        <w:pStyle w:val="ConsPlusNormal"/>
        <w:ind w:firstLine="540"/>
        <w:jc w:val="both"/>
      </w:pPr>
      <w:r>
        <w:t>при сохранном менструальном цикле необходимо измерение прогестерона в сыворотке крови на 20-24 дни цикла и при снижении уровня прогестерона ниже 3-4 нг/мл цикл считается ановуляторным. О наличии хронической овуляторной дисфункции свидетельствует отсутствие овуляции в 2-х циклах из 3-х (</w:t>
      </w:r>
      <w:hyperlink w:anchor="P354" w:history="1">
        <w:r>
          <w:rPr>
            <w:color w:val="0000FF"/>
          </w:rPr>
          <w:t>8</w:t>
        </w:r>
      </w:hyperlink>
      <w:r>
        <w:t xml:space="preserve">, </w:t>
      </w:r>
      <w:hyperlink w:anchor="P364" w:history="1">
        <w:r>
          <w:rPr>
            <w:color w:val="0000FF"/>
          </w:rPr>
          <w:t>18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>1.3.4. Ультразвуковые критерии диагностики поликистозной морфологии яичников.</w:t>
      </w:r>
    </w:p>
    <w:p w:rsidR="0076723A" w:rsidRDefault="0076723A">
      <w:pPr>
        <w:pStyle w:val="ConsPlusNormal"/>
        <w:ind w:firstLine="540"/>
        <w:jc w:val="both"/>
      </w:pPr>
      <w:r>
        <w:t xml:space="preserve">В соответствии с согласованными критериями ASRM/ESHRE, принятыми в Роттердаме (2003), для диагностики поликистозных яичников при ультрасонографии необходимо наличие в яичнике 12 и более фолликулов, имеющих диаметр 2-9 мм, и/или увеличение овариального объема более 10 мл </w:t>
      </w:r>
      <w:hyperlink w:anchor="P363" w:history="1">
        <w:r>
          <w:rPr>
            <w:color w:val="0000FF"/>
          </w:rPr>
          <w:t>(17)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Увеличение овариального объема считается более надежным критерием диагностики СПКЯ, чем количество фолликулов (В) </w:t>
      </w:r>
      <w:hyperlink w:anchor="P374" w:history="1">
        <w:r>
          <w:rPr>
            <w:color w:val="0000FF"/>
          </w:rPr>
          <w:t>(28)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Предпочтительно использование трансвагинального доступа, при регулярных менструациях - в ранней фолликулярной фазе, а при олиго/аменорее - либо в любое время, либо на 3-5 дни после менструации, индуцированной прогестероном.</w:t>
      </w:r>
    </w:p>
    <w:p w:rsidR="0076723A" w:rsidRDefault="0076723A">
      <w:pPr>
        <w:pStyle w:val="ConsPlusNormal"/>
        <w:ind w:firstLine="540"/>
        <w:jc w:val="both"/>
      </w:pPr>
      <w:r>
        <w:t>NB! Для диагностики поликистозных яичников достаточно, если данным критериям отвечает хотя бы один яичник. При обнаружении доминантного фолликула (более 10 мм в диаметре) или желтого тела, ультразвуковое исследование нужно повторить в следующем цикле.</w:t>
      </w:r>
    </w:p>
    <w:p w:rsidR="0076723A" w:rsidRDefault="0076723A">
      <w:pPr>
        <w:pStyle w:val="ConsPlusNormal"/>
        <w:ind w:firstLine="540"/>
        <w:jc w:val="both"/>
      </w:pPr>
      <w:r>
        <w:t>Данные критерии не следует применять у женщин, получающих комбинированные оральные контрацептивы. При наличии кист или ассиметрии яичников требуется дополнительное обследование.</w:t>
      </w:r>
    </w:p>
    <w:p w:rsidR="0076723A" w:rsidRDefault="0076723A">
      <w:pPr>
        <w:pStyle w:val="ConsPlusNormal"/>
        <w:ind w:firstLine="540"/>
        <w:jc w:val="both"/>
      </w:pPr>
      <w:r>
        <w:t>Субъективное впечатление о ПКЯ не должно заменять настоящие критерии - необходимы данные о количестве, размерах фолликулов и объеме яичников. В то же время характер распределения фолликулов, увеличение объема и повышение эхогенности стромы можно не описывать, так как для клинической практики вполне достаточно измерения объема яичников.</w:t>
      </w:r>
    </w:p>
    <w:p w:rsidR="0076723A" w:rsidRDefault="0076723A">
      <w:pPr>
        <w:pStyle w:val="ConsPlusNormal"/>
        <w:ind w:firstLine="540"/>
        <w:jc w:val="both"/>
      </w:pPr>
      <w:r>
        <w:t>NB! При трансвагинальном исследовании с использованием высокочастотных датчиков (</w:t>
      </w:r>
      <w:r w:rsidRPr="00F3381D">
        <w:rPr>
          <w:position w:val="-4"/>
        </w:rPr>
        <w:pict>
          <v:shape id="_x0000_i1028" style="width:9.1pt;height:10.4pt" coordsize="" o:spt="100" adj="0,,0" path="" filled="f" stroked="f">
            <v:stroke joinstyle="miter"/>
            <v:imagedata r:id="rId7" o:title="base_18_65795_19"/>
            <v:formulas/>
            <v:path o:connecttype="segments"/>
          </v:shape>
        </w:pict>
      </w:r>
      <w:r>
        <w:t>8 МГц), предлагается использовать критерии ультразвуковой диагностики ПКЯ Общества по гиперандрогениям и СПКЯ (AE-PCOS Society), которые предусматривают наличие 25 и более фолликулов диаметром от 2 до 10 мм в яичнике и/или объем яичника более 10 см</w:t>
      </w:r>
      <w:r>
        <w:rPr>
          <w:vertAlign w:val="superscript"/>
        </w:rPr>
        <w:t>3</w:t>
      </w:r>
      <w:r>
        <w:t xml:space="preserve"> (В) </w:t>
      </w:r>
      <w:hyperlink w:anchor="P374" w:history="1">
        <w:r>
          <w:rPr>
            <w:color w:val="0000FF"/>
          </w:rPr>
          <w:t>(28)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1.3.5. Исключение заболеваний, имеющих сходные клинические проявления.</w:t>
      </w:r>
    </w:p>
    <w:p w:rsidR="0076723A" w:rsidRDefault="0076723A">
      <w:pPr>
        <w:pStyle w:val="ConsPlusNormal"/>
        <w:ind w:firstLine="540"/>
        <w:jc w:val="both"/>
      </w:pPr>
      <w:r>
        <w:t xml:space="preserve">Дифференциальная диагностика </w:t>
      </w:r>
      <w:proofErr w:type="gramStart"/>
      <w:r>
        <w:t>СПКЯ</w:t>
      </w:r>
      <w:proofErr w:type="gramEnd"/>
      <w:r>
        <w:t xml:space="preserve"> прежде всего предполагает исключение заболеваний щитовидной железы, гиперпролактинемии и неклассической формы врожденной дисфункции коры надпочечников (В)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Критерием диагностики гипотиреоза является повышение уровня ТТГ выше его нормальных значений и снижение концентраций свободной фракции тироксина. Снижение уровня ТТГ </w:t>
      </w:r>
      <w:proofErr w:type="gramStart"/>
      <w:r>
        <w:t>менее нижней</w:t>
      </w:r>
      <w:proofErr w:type="gramEnd"/>
      <w:r>
        <w:t xml:space="preserve"> границы нормы (обычно менее 0,1 мЕД/л), свидетельствует о гипертиреозе (</w:t>
      </w:r>
      <w:hyperlink w:anchor="P367" w:history="1">
        <w:r>
          <w:rPr>
            <w:color w:val="0000FF"/>
          </w:rPr>
          <w:t>21</w:t>
        </w:r>
      </w:hyperlink>
      <w:r>
        <w:t xml:space="preserve">, </w:t>
      </w:r>
      <w:hyperlink w:anchor="P375" w:history="1">
        <w:r>
          <w:rPr>
            <w:color w:val="0000FF"/>
          </w:rPr>
          <w:t>29</w:t>
        </w:r>
      </w:hyperlink>
      <w:r>
        <w:t xml:space="preserve">, </w:t>
      </w:r>
      <w:hyperlink w:anchor="P376" w:history="1">
        <w:r>
          <w:rPr>
            <w:color w:val="0000FF"/>
          </w:rPr>
          <w:t>30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 xml:space="preserve">Диагностика гиперпролактинемии основывается на определении пролактина сыворотки крови (А) </w:t>
      </w:r>
      <w:hyperlink w:anchor="P377" w:history="1">
        <w:r>
          <w:rPr>
            <w:color w:val="0000FF"/>
          </w:rPr>
          <w:t>(31)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При правильной организации забора крови на пролактин </w:t>
      </w:r>
      <w:proofErr w:type="gramStart"/>
      <w:r>
        <w:t>достаточно однократного</w:t>
      </w:r>
      <w:proofErr w:type="gramEnd"/>
      <w:r>
        <w:t xml:space="preserve"> </w:t>
      </w:r>
      <w:r>
        <w:lastRenderedPageBreak/>
        <w:t xml:space="preserve">исследования (А) </w:t>
      </w:r>
      <w:hyperlink w:anchor="P377" w:history="1">
        <w:r>
          <w:rPr>
            <w:color w:val="0000FF"/>
          </w:rPr>
          <w:t>(31)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Основным критерием диагностики неклассической формы врожденной дисфункции коры надпочечников (ВДКН) является повышение уровня 17-ОН-прогестерона. При "пограничных" значениях 17-ОН-прогестерона рекомендуется проведение стимуляционного теста с АКТГ (С) </w:t>
      </w:r>
      <w:hyperlink w:anchor="P378" w:history="1">
        <w:r>
          <w:rPr>
            <w:color w:val="0000FF"/>
          </w:rPr>
          <w:t>(32)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proofErr w:type="gramStart"/>
      <w:r>
        <w:t>Безусловно</w:t>
      </w:r>
      <w:proofErr w:type="gramEnd"/>
      <w:r>
        <w:t xml:space="preserve"> значимым для диагностики ВДКН является повышение уровня 17-ОН-прогестерона (в первой фазе менструального цикла, до 8.00 утра) более 400 нг/дл или 13 нмоль/л.</w:t>
      </w:r>
    </w:p>
    <w:p w:rsidR="0076723A" w:rsidRDefault="0076723A">
      <w:pPr>
        <w:pStyle w:val="ConsPlusNormal"/>
        <w:ind w:firstLine="540"/>
        <w:jc w:val="both"/>
      </w:pPr>
      <w:proofErr w:type="gramStart"/>
      <w:r>
        <w:t xml:space="preserve">При наличии повышения базального уровня 17-ОН прогестерона более 200 нг/дл (6 nmol/L) проводят АКТГ-стимуляционный тест с внутривенным введением 0.25 мг АКТГ (Cortrosyn, Synacten); диагностически значимым является повышение уровня стимулированного 17-ОН-прогестерона более 1000 нг/дл или 33 нмоль/л. В ряде случаев для подтверждения диагноза могут быть применены генетические методы исследования (С) </w:t>
      </w:r>
      <w:hyperlink w:anchor="P378" w:history="1">
        <w:r>
          <w:rPr>
            <w:color w:val="0000FF"/>
          </w:rPr>
          <w:t>(32)</w:t>
        </w:r>
      </w:hyperlink>
      <w:r>
        <w:t>.</w:t>
      </w:r>
      <w:proofErr w:type="gramEnd"/>
    </w:p>
    <w:p w:rsidR="0076723A" w:rsidRDefault="0076723A">
      <w:pPr>
        <w:pStyle w:val="ConsPlusNormal"/>
        <w:ind w:firstLine="540"/>
        <w:jc w:val="both"/>
      </w:pPr>
      <w:r>
        <w:t>Поскольку клинические проявления СПКЯ достаточно неспецифичны, рекомендуется также исключение ряда других заболеваний, имеющих сходные симптомы (таблица 3).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right"/>
      </w:pPr>
      <w:r>
        <w:t>Таблица 3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center"/>
      </w:pPr>
      <w:r>
        <w:t>Заболевания и состояния, некоторые проявления которых</w:t>
      </w:r>
    </w:p>
    <w:p w:rsidR="0076723A" w:rsidRDefault="0076723A">
      <w:pPr>
        <w:pStyle w:val="ConsPlusNormal"/>
        <w:jc w:val="center"/>
      </w:pPr>
      <w:r>
        <w:t xml:space="preserve">совпадают с симптомами СПКЯ </w:t>
      </w:r>
      <w:hyperlink w:anchor="P367" w:history="1">
        <w:r>
          <w:rPr>
            <w:color w:val="0000FF"/>
          </w:rPr>
          <w:t>(21)</w:t>
        </w:r>
      </w:hyperlink>
    </w:p>
    <w:p w:rsidR="0076723A" w:rsidRDefault="007672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3480"/>
        <w:gridCol w:w="3480"/>
      </w:tblGrid>
      <w:tr w:rsidR="0076723A">
        <w:tc>
          <w:tcPr>
            <w:tcW w:w="2220" w:type="dxa"/>
          </w:tcPr>
          <w:p w:rsidR="0076723A" w:rsidRDefault="0076723A">
            <w:pPr>
              <w:pStyle w:val="ConsPlusNormal"/>
              <w:jc w:val="center"/>
            </w:pPr>
            <w:r>
              <w:t>Заболевания и состояния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  <w:jc w:val="center"/>
            </w:pPr>
            <w:r>
              <w:t>Клинические проявления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  <w:jc w:val="center"/>
            </w:pPr>
            <w:r>
              <w:t>Тесты, позволяющие провести дифференциальный диагноз</w:t>
            </w:r>
          </w:p>
        </w:tc>
      </w:tr>
      <w:tr w:rsidR="0076723A">
        <w:tc>
          <w:tcPr>
            <w:tcW w:w="2220" w:type="dxa"/>
          </w:tcPr>
          <w:p w:rsidR="0076723A" w:rsidRDefault="0076723A">
            <w:pPr>
              <w:pStyle w:val="ConsPlusNormal"/>
            </w:pPr>
            <w:r>
              <w:t>Беременность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Аменорея (а не олигоменорея), прочие симптомы беременности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ХГЧ в сыворотке крови или в моче (</w:t>
            </w:r>
            <w:proofErr w:type="gramStart"/>
            <w:r>
              <w:t>позитивный</w:t>
            </w:r>
            <w:proofErr w:type="gramEnd"/>
            <w:r>
              <w:t>)</w:t>
            </w:r>
          </w:p>
        </w:tc>
      </w:tr>
      <w:tr w:rsidR="0076723A">
        <w:tc>
          <w:tcPr>
            <w:tcW w:w="2220" w:type="dxa"/>
          </w:tcPr>
          <w:p w:rsidR="0076723A" w:rsidRDefault="0076723A">
            <w:pPr>
              <w:pStyle w:val="ConsPlusNormal"/>
            </w:pPr>
            <w:r>
              <w:t>Гипоталамическая аменорея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Аменорея, снижение веса/ИМТ, интенсивные физические нагрузки в анамнезе, не характерны клинические признаки гиперандрогении, иногда выявляются мультифолликулярные яичники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ЛГ и ФСГ в сыворотке крови (снижены или на нижней границе нормы),</w:t>
            </w:r>
          </w:p>
          <w:p w:rsidR="0076723A" w:rsidRDefault="0076723A">
            <w:pPr>
              <w:pStyle w:val="ConsPlusNormal"/>
            </w:pPr>
            <w:r>
              <w:t>Эстрадиол сыворотки крови (</w:t>
            </w:r>
            <w:proofErr w:type="gramStart"/>
            <w:r>
              <w:t>снижен</w:t>
            </w:r>
            <w:proofErr w:type="gramEnd"/>
            <w:r>
              <w:t>)</w:t>
            </w:r>
          </w:p>
        </w:tc>
      </w:tr>
      <w:tr w:rsidR="0076723A">
        <w:tc>
          <w:tcPr>
            <w:tcW w:w="2220" w:type="dxa"/>
          </w:tcPr>
          <w:p w:rsidR="0076723A" w:rsidRDefault="0076723A">
            <w:pPr>
              <w:pStyle w:val="ConsPlusNormal"/>
            </w:pPr>
            <w:r>
              <w:t>Преждевременная овариальная недостаточность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Аменорея сочетается с симптомами эстрогенного дефицита, включая приливы жара и урогенитальные симптомы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ФСГ сыворотки крови (</w:t>
            </w:r>
            <w:proofErr w:type="gramStart"/>
            <w:r>
              <w:t>повышен</w:t>
            </w:r>
            <w:proofErr w:type="gramEnd"/>
            <w:r>
              <w:t>), эстрадиол сыворотки крови (снижен)</w:t>
            </w:r>
          </w:p>
        </w:tc>
      </w:tr>
      <w:tr w:rsidR="0076723A">
        <w:tc>
          <w:tcPr>
            <w:tcW w:w="2220" w:type="dxa"/>
          </w:tcPr>
          <w:p w:rsidR="0076723A" w:rsidRDefault="0076723A">
            <w:pPr>
              <w:pStyle w:val="ConsPlusNormal"/>
            </w:pPr>
            <w:r>
              <w:t>Андроген-продуцирующие опухоли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Вирилизация (включая изменения голоса, андрогенную алопецию, клиторомегалию), быстрая манифестация симптомов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Тестостерон сыворотки крови, ДЭАС сыворотки крови (значительно повышены) Ультрасонография яичников МРТ надпочечников</w:t>
            </w:r>
          </w:p>
        </w:tc>
      </w:tr>
      <w:tr w:rsidR="0076723A">
        <w:tc>
          <w:tcPr>
            <w:tcW w:w="2220" w:type="dxa"/>
          </w:tcPr>
          <w:p w:rsidR="0076723A" w:rsidRDefault="0076723A">
            <w:pPr>
              <w:pStyle w:val="ConsPlusNormal"/>
            </w:pPr>
            <w:r>
              <w:t>Синдром или болезнь Иценко-Кушинга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Наряду с клиническими проявлениями, сходными с СПКЯ (ожирение по центральному типу, гиперандрогения, нарушения толерантности к углеводам), имеются более специфические симптомы: миопатия, плетора, фиолетовые стрии, остеопороз и другие проявления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Свободный кортизол в суточной моче (повышен),</w:t>
            </w:r>
          </w:p>
          <w:p w:rsidR="0076723A" w:rsidRDefault="0076723A">
            <w:pPr>
              <w:pStyle w:val="ConsPlusNormal"/>
            </w:pPr>
            <w:r>
              <w:t>Кортизол в слюне в ночные часы (повышен),</w:t>
            </w:r>
          </w:p>
          <w:p w:rsidR="0076723A" w:rsidRDefault="0076723A">
            <w:pPr>
              <w:pStyle w:val="ConsPlusNormal"/>
            </w:pPr>
            <w:r>
              <w:t>Супрессивный ночной тест с дексаметазоном (</w:t>
            </w:r>
            <w:proofErr w:type="gramStart"/>
            <w:r>
              <w:t>недостаточная</w:t>
            </w:r>
            <w:proofErr w:type="gramEnd"/>
            <w:r>
              <w:t xml:space="preserve"> супрессия уровня кортизола в сыворотке крови утром)</w:t>
            </w:r>
          </w:p>
        </w:tc>
      </w:tr>
      <w:tr w:rsidR="0076723A">
        <w:tc>
          <w:tcPr>
            <w:tcW w:w="2220" w:type="dxa"/>
          </w:tcPr>
          <w:p w:rsidR="0076723A" w:rsidRDefault="0076723A">
            <w:pPr>
              <w:pStyle w:val="ConsPlusNormal"/>
            </w:pPr>
            <w:r>
              <w:lastRenderedPageBreak/>
              <w:t>Акромегалия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r>
              <w:t>Специфичные симптомы: головная боль, сужение полей зрения, увеличение челюсти, языка, размера обуви и перчаток.</w:t>
            </w:r>
          </w:p>
        </w:tc>
        <w:tc>
          <w:tcPr>
            <w:tcW w:w="3480" w:type="dxa"/>
          </w:tcPr>
          <w:p w:rsidR="0076723A" w:rsidRDefault="0076723A">
            <w:pPr>
              <w:pStyle w:val="ConsPlusNormal"/>
            </w:pPr>
            <w:proofErr w:type="gramStart"/>
            <w:r>
              <w:t>Свободный</w:t>
            </w:r>
            <w:proofErr w:type="gramEnd"/>
            <w:r>
              <w:t xml:space="preserve"> ИФР-1 в сыворотке крови (повышен)</w:t>
            </w:r>
          </w:p>
          <w:p w:rsidR="0076723A" w:rsidRDefault="0076723A">
            <w:pPr>
              <w:pStyle w:val="ConsPlusNormal"/>
            </w:pPr>
            <w:r>
              <w:t>МРТ гипофиза</w:t>
            </w:r>
          </w:p>
        </w:tc>
      </w:tr>
    </w:tbl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  <w:r>
        <w:t>1.3.6. Ожирение</w:t>
      </w:r>
    </w:p>
    <w:p w:rsidR="0076723A" w:rsidRDefault="0076723A">
      <w:pPr>
        <w:pStyle w:val="ConsPlusNormal"/>
        <w:ind w:firstLine="540"/>
        <w:jc w:val="both"/>
      </w:pPr>
      <w:r>
        <w:t xml:space="preserve">У пациенток с СПКЯ рекомендуется измерение роста и веса с вычислением индекса массы тела (ИМТ) </w:t>
      </w:r>
      <w:hyperlink w:anchor="P314" w:history="1">
        <w:r>
          <w:rPr>
            <w:color w:val="0000FF"/>
          </w:rPr>
          <w:t>(приложение 3)</w:t>
        </w:r>
      </w:hyperlink>
      <w:r>
        <w:t xml:space="preserve">, для определения типа ожирения рекомендуется измерение окружности талии (В) </w:t>
      </w:r>
      <w:hyperlink w:anchor="P367" w:history="1">
        <w:r>
          <w:rPr>
            <w:color w:val="0000FF"/>
          </w:rPr>
          <w:t>(21)</w:t>
        </w:r>
      </w:hyperlink>
      <w:r>
        <w:t>. ИМТ вычисляется по формуле: ИМТ (кг/м</w:t>
      </w:r>
      <w:proofErr w:type="gramStart"/>
      <w:r>
        <w:rPr>
          <w:vertAlign w:val="superscript"/>
        </w:rPr>
        <w:t>2</w:t>
      </w:r>
      <w:proofErr w:type="gramEnd"/>
      <w:r>
        <w:t>) = масса тела (кг)/рост (м</w:t>
      </w:r>
      <w:r>
        <w:rPr>
          <w:vertAlign w:val="superscript"/>
        </w:rPr>
        <w:t>2</w:t>
      </w:r>
      <w:r>
        <w:t>).</w:t>
      </w:r>
    </w:p>
    <w:p w:rsidR="0076723A" w:rsidRDefault="0076723A">
      <w:pPr>
        <w:pStyle w:val="ConsPlusNormal"/>
        <w:ind w:firstLine="540"/>
        <w:jc w:val="both"/>
      </w:pPr>
      <w:r>
        <w:t>1.3.7. Диагностика нарушений углеводного обмена, инсулинорезистентности.</w:t>
      </w:r>
    </w:p>
    <w:p w:rsidR="0076723A" w:rsidRDefault="0076723A">
      <w:pPr>
        <w:pStyle w:val="ConsPlusNormal"/>
        <w:ind w:firstLine="540"/>
        <w:jc w:val="both"/>
      </w:pPr>
      <w:r>
        <w:t xml:space="preserve">В качестве скрининга на нарушение толерантности к глюкозе (НТГ) и сахарного диабета 2 типа (СД 2) у пациенток с СПКЯ рекомендовано проведение 2-часового перорального глюкозо-толерантного теста с 75 г глюкозы (ПГТТ) (В) </w:t>
      </w:r>
      <w:hyperlink w:anchor="P367" w:history="1">
        <w:r>
          <w:rPr>
            <w:color w:val="0000FF"/>
          </w:rPr>
          <w:t>(21)</w:t>
        </w:r>
      </w:hyperlink>
      <w:r>
        <w:t>. В практической деятельности на первом этапе обследования рекомендуется исследовать уровень глюкозы натощак, а затем проводить ПГТТ (33).</w:t>
      </w:r>
    </w:p>
    <w:p w:rsidR="0076723A" w:rsidRDefault="0076723A">
      <w:pPr>
        <w:pStyle w:val="ConsPlusNormal"/>
        <w:ind w:firstLine="540"/>
        <w:jc w:val="both"/>
      </w:pPr>
      <w:r>
        <w:t xml:space="preserve">NB! Если нет возможности проведения ПГТТ, для скрининга нарушений углеводного обмена у женщин с СПКЯ рекомендуется определение гликозилированного гемоглобина (В)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Повторное проведение ПГТТ рекомендуется каждые 3-5 года или чаще, если имеется центральное ожирение, существенная прибавка веса и/или симптомы развития диабета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"Золотым стандартом" диагностики инсулинорезистентности (ИР) является эугликемический гиперинсулинемический клэмп-тест с внутривенным введением инсулина и одновременной инфузией глюкозы для поддержания стабильного уровня гликемии. Упрощенной моделью клэмп-теста является внутривенный глюкозотолерантный тест (ВГТТ), основанный на многократном определении гликемии и инсулина крови </w:t>
      </w:r>
      <w:hyperlink w:anchor="P354" w:history="1">
        <w:r>
          <w:rPr>
            <w:color w:val="0000FF"/>
          </w:rPr>
          <w:t>(8)</w:t>
        </w:r>
      </w:hyperlink>
      <w:r>
        <w:t>. Однако эти методы являются инвазивными, трудоемкими и дорогостоящими, что не позволяет широко использовать их в клинических исследованиях.</w:t>
      </w:r>
    </w:p>
    <w:p w:rsidR="0076723A" w:rsidRDefault="0076723A">
      <w:pPr>
        <w:pStyle w:val="ConsPlusNormal"/>
        <w:ind w:firstLine="540"/>
        <w:jc w:val="both"/>
      </w:pPr>
      <w:r>
        <w:t xml:space="preserve">К методам непрямой оценки ИР относятся индексы НОМА и QUICKI, которые могут использоваться в клинической практике </w:t>
      </w:r>
      <w:hyperlink w:anchor="P334" w:history="1">
        <w:r>
          <w:rPr>
            <w:color w:val="0000FF"/>
          </w:rPr>
          <w:t>(приложение 4)</w:t>
        </w:r>
      </w:hyperlink>
      <w:r>
        <w:t xml:space="preserve"> (В), однако значения этих индексов существенно зависят от применяемого метода определения концентрации инсулина </w:t>
      </w:r>
      <w:hyperlink w:anchor="P354" w:history="1">
        <w:r>
          <w:rPr>
            <w:color w:val="0000FF"/>
          </w:rPr>
          <w:t>(8)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В рутинной клинической практике, с учетом относительно небольшой затратности и приемлемого качества метода, рядом экспертов рекомендуется определять инсулин одновременно с глюкозой в условиях ПГТТ. Хотя гиперинсулинемия является косвенным свидетельством ИР, увеличение уровня инсулина через 1 и/или 2 часа после приема 75 г глюкозы до значений, превышающих 80-100 мкЕД/мл предлагается рассматривать как критерий ИР (С</w:t>
      </w:r>
      <w:proofErr w:type="gramStart"/>
      <w:r>
        <w:t>)(</w:t>
      </w:r>
      <w:proofErr w:type="gramEnd"/>
      <w:r>
        <w:t xml:space="preserve">В). В то же время, в большинстве случаев исследование инсулина нецелесообразно (С) </w:t>
      </w:r>
      <w:hyperlink w:anchor="P383" w:history="1">
        <w:r>
          <w:rPr>
            <w:color w:val="0000FF"/>
          </w:rPr>
          <w:t>(37)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NB! Учитывая вариабельность методов оценки инсулина, каждая лаборатория должна разрабатывать собственные нормативы и периодически их обновлять.</w:t>
      </w:r>
    </w:p>
    <w:p w:rsidR="0076723A" w:rsidRDefault="0076723A">
      <w:pPr>
        <w:pStyle w:val="ConsPlusNormal"/>
        <w:ind w:firstLine="540"/>
        <w:jc w:val="both"/>
      </w:pPr>
      <w:r>
        <w:t xml:space="preserve">К клиническим маркерам инсулинорезистентности у пациенток с СПКЯ относится нигроидный акантоз (папиллярно-пигментная дистрофия кожи в виде локализованных участков бурой гиперпигментации в области кожных складок, чаще шеи, подмышечных впадин, паховой области, которые гистологически характеризуются гиперкератозом и папилломатозом). При СПКЯ рекомендуется физикальное исследование с оценкой наличия нигроидного акантоза (В)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1.3.8. Диагностика метаболического синдрома.</w:t>
      </w:r>
    </w:p>
    <w:p w:rsidR="0076723A" w:rsidRDefault="0076723A">
      <w:pPr>
        <w:pStyle w:val="ConsPlusNormal"/>
        <w:ind w:firstLine="540"/>
        <w:jc w:val="both"/>
      </w:pPr>
      <w:r>
        <w:t xml:space="preserve">Для диагностики метаболического синдрома (МС) у женщин необходимо наличие 3 из 5 критериев (IDF, 2009) </w:t>
      </w:r>
      <w:hyperlink w:anchor="P380" w:history="1">
        <w:r>
          <w:rPr>
            <w:color w:val="0000FF"/>
          </w:rPr>
          <w:t>(34)</w:t>
        </w:r>
      </w:hyperlink>
      <w:r>
        <w:t>:</w:t>
      </w:r>
    </w:p>
    <w:p w:rsidR="0076723A" w:rsidRDefault="0076723A">
      <w:pPr>
        <w:pStyle w:val="ConsPlusNormal"/>
        <w:ind w:firstLine="540"/>
        <w:jc w:val="both"/>
      </w:pPr>
      <w:r>
        <w:t>увеличение объема талии (отличается в различных популяциях),</w:t>
      </w:r>
    </w:p>
    <w:p w:rsidR="0076723A" w:rsidRDefault="0076723A">
      <w:pPr>
        <w:pStyle w:val="ConsPlusNormal"/>
        <w:ind w:firstLine="540"/>
        <w:jc w:val="both"/>
      </w:pPr>
      <w:r>
        <w:t xml:space="preserve">ТГ </w:t>
      </w:r>
      <w:r w:rsidRPr="00F3381D">
        <w:rPr>
          <w:position w:val="-4"/>
        </w:rPr>
        <w:pict>
          <v:shape id="_x0000_i1029" style="width:9.1pt;height:10.4pt" coordsize="" o:spt="100" adj="0,,0" path="" filled="f" stroked="f">
            <v:stroke joinstyle="miter"/>
            <v:imagedata r:id="rId7" o:title="base_18_65795_20"/>
            <v:formulas/>
            <v:path o:connecttype="segments"/>
          </v:shape>
        </w:pict>
      </w:r>
      <w:r>
        <w:t xml:space="preserve"> 1,7 ммоль/л (</w:t>
      </w:r>
      <w:r w:rsidRPr="00F3381D">
        <w:rPr>
          <w:position w:val="-4"/>
        </w:rPr>
        <w:pict>
          <v:shape id="_x0000_i1030" style="width:9.1pt;height:10.4pt" coordsize="" o:spt="100" adj="0,,0" path="" filled="f" stroked="f">
            <v:stroke joinstyle="miter"/>
            <v:imagedata r:id="rId7" o:title="base_18_65795_21"/>
            <v:formulas/>
            <v:path o:connecttype="segments"/>
          </v:shape>
        </w:pict>
      </w:r>
      <w:r>
        <w:t xml:space="preserve"> 150 мг/дл) или прием препаратов для лечения данного нарушения,</w:t>
      </w:r>
    </w:p>
    <w:p w:rsidR="0076723A" w:rsidRDefault="0076723A">
      <w:pPr>
        <w:pStyle w:val="ConsPlusNormal"/>
        <w:ind w:firstLine="540"/>
        <w:jc w:val="both"/>
      </w:pPr>
      <w:r>
        <w:t>ЛПВП &lt; 1,3 ммоль/л (&lt; 50 мг/дл),</w:t>
      </w:r>
    </w:p>
    <w:p w:rsidR="0076723A" w:rsidRDefault="0076723A">
      <w:pPr>
        <w:pStyle w:val="ConsPlusNormal"/>
        <w:ind w:firstLine="540"/>
        <w:jc w:val="both"/>
      </w:pPr>
      <w:r>
        <w:t xml:space="preserve">АД САД </w:t>
      </w:r>
      <w:r w:rsidRPr="00F3381D">
        <w:rPr>
          <w:position w:val="-4"/>
        </w:rPr>
        <w:pict>
          <v:shape id="_x0000_i1031" style="width:9.1pt;height:10.4pt" coordsize="" o:spt="100" adj="0,,0" path="" filled="f" stroked="f">
            <v:stroke joinstyle="miter"/>
            <v:imagedata r:id="rId7" o:title="base_18_65795_22"/>
            <v:formulas/>
            <v:path o:connecttype="segments"/>
          </v:shape>
        </w:pict>
      </w:r>
      <w:r>
        <w:t xml:space="preserve"> 130 мм рт. ст. или ДАД </w:t>
      </w:r>
      <w:r w:rsidRPr="00F3381D">
        <w:rPr>
          <w:position w:val="-4"/>
        </w:rPr>
        <w:pict>
          <v:shape id="_x0000_i1032" style="width:9.1pt;height:10.4pt" coordsize="" o:spt="100" adj="0,,0" path="" filled="f" stroked="f">
            <v:stroke joinstyle="miter"/>
            <v:imagedata r:id="rId7" o:title="base_18_65795_23"/>
            <v:formulas/>
            <v:path o:connecttype="segments"/>
          </v:shape>
        </w:pict>
      </w:r>
      <w:r>
        <w:t xml:space="preserve"> 85 мм рт. ст. или лечение ранее </w:t>
      </w:r>
      <w:proofErr w:type="gramStart"/>
      <w:r>
        <w:t>диагностированной</w:t>
      </w:r>
      <w:proofErr w:type="gramEnd"/>
      <w:r>
        <w:t xml:space="preserve"> АГ,</w:t>
      </w:r>
    </w:p>
    <w:p w:rsidR="0076723A" w:rsidRDefault="0076723A">
      <w:pPr>
        <w:pStyle w:val="ConsPlusNormal"/>
        <w:ind w:firstLine="540"/>
        <w:jc w:val="both"/>
      </w:pPr>
      <w:r>
        <w:t xml:space="preserve">глюкоза плазмы натощак </w:t>
      </w:r>
      <w:r w:rsidRPr="00F3381D">
        <w:rPr>
          <w:position w:val="-4"/>
        </w:rPr>
        <w:pict>
          <v:shape id="_x0000_i1033" style="width:9.1pt;height:10.4pt" coordsize="" o:spt="100" adj="0,,0" path="" filled="f" stroked="f">
            <v:stroke joinstyle="miter"/>
            <v:imagedata r:id="rId7" o:title="base_18_65795_24"/>
            <v:formulas/>
            <v:path o:connecttype="segments"/>
          </v:shape>
        </w:pict>
      </w:r>
      <w:r>
        <w:t xml:space="preserve"> 5,6 ммоль/л (</w:t>
      </w:r>
      <w:r w:rsidRPr="00F3381D">
        <w:rPr>
          <w:position w:val="-4"/>
        </w:rPr>
        <w:pict>
          <v:shape id="_x0000_i1034" style="width:9.1pt;height:10.4pt" coordsize="" o:spt="100" adj="0,,0" path="" filled="f" stroked="f">
            <v:stroke joinstyle="miter"/>
            <v:imagedata r:id="rId7" o:title="base_18_65795_25"/>
            <v:formulas/>
            <v:path o:connecttype="segments"/>
          </v:shape>
        </w:pict>
      </w:r>
      <w:r>
        <w:t xml:space="preserve"> 100 мг/дл).</w:t>
      </w:r>
    </w:p>
    <w:p w:rsidR="0076723A" w:rsidRDefault="0076723A">
      <w:pPr>
        <w:pStyle w:val="ConsPlusNormal"/>
        <w:ind w:firstLine="540"/>
        <w:jc w:val="both"/>
      </w:pPr>
      <w:r>
        <w:t>NB! В норме окружность талии у женщин европеоидной расы не должна превышать 88 см, а для женщин азиатского происхождения этот показатель должен быть не выше 80 см (</w:t>
      </w:r>
      <w:hyperlink w:anchor="P360" w:history="1">
        <w:r>
          <w:rPr>
            <w:color w:val="0000FF"/>
          </w:rPr>
          <w:t>14</w:t>
        </w:r>
      </w:hyperlink>
      <w:r>
        <w:t xml:space="preserve">, </w:t>
      </w:r>
      <w:hyperlink w:anchor="P381" w:history="1">
        <w:r>
          <w:rPr>
            <w:color w:val="0000FF"/>
          </w:rPr>
          <w:t>35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>1.3.9. Обструктивное апноэ сна (ОАС)</w:t>
      </w:r>
    </w:p>
    <w:p w:rsidR="0076723A" w:rsidRDefault="0076723A">
      <w:pPr>
        <w:pStyle w:val="ConsPlusNormal"/>
        <w:ind w:firstLine="540"/>
        <w:jc w:val="both"/>
      </w:pPr>
      <w:r>
        <w:lastRenderedPageBreak/>
        <w:t xml:space="preserve">У пациенток с СПКЯ и избыточным весом или ожирением рекомендуется выявлять симптомы, характерные для ОАС, и при их наличии производить полисомнографическое исследование. Больные с </w:t>
      </w:r>
      <w:proofErr w:type="gramStart"/>
      <w:r>
        <w:t>диагностированным</w:t>
      </w:r>
      <w:proofErr w:type="gramEnd"/>
      <w:r>
        <w:t xml:space="preserve"> ОАС направляются в специализированное лечебное учреждение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1.3.10. Оценка риска </w:t>
      </w:r>
      <w:proofErr w:type="gramStart"/>
      <w:r>
        <w:t>сердечно-сосудистых</w:t>
      </w:r>
      <w:proofErr w:type="gramEnd"/>
      <w:r>
        <w:t xml:space="preserve"> заболеваний (ССЗ) у женщин с СПКЯ</w:t>
      </w:r>
    </w:p>
    <w:p w:rsidR="0076723A" w:rsidRDefault="0076723A">
      <w:pPr>
        <w:pStyle w:val="ConsPlusNormal"/>
        <w:ind w:firstLine="540"/>
        <w:jc w:val="both"/>
      </w:pPr>
      <w:r>
        <w:t xml:space="preserve">К группе риска относят женщин с СПКЯ при наличии хотя бы одного из следующих факторов: ожирение (особенно абдоминальное); курение сигарет; гипертензия; дислипидемия; субклинический атеросклероз; нарушение толерантности к глюкозе; семейный анамнез по </w:t>
      </w:r>
      <w:proofErr w:type="gramStart"/>
      <w:r>
        <w:t>ранним</w:t>
      </w:r>
      <w:proofErr w:type="gramEnd"/>
      <w:r>
        <w:t xml:space="preserve"> ССЗ (менее 55 лет у родственников мужского пола, менее 65 лет - у родственниц женского пола).</w:t>
      </w:r>
    </w:p>
    <w:p w:rsidR="0076723A" w:rsidRDefault="0076723A">
      <w:pPr>
        <w:pStyle w:val="ConsPlusNormal"/>
        <w:ind w:firstLine="540"/>
        <w:jc w:val="both"/>
      </w:pPr>
      <w:r>
        <w:t xml:space="preserve">Группа высокого риска включает женщин с СПКЯ с метаболическим синдромом; сахарным диабетом 2 типа; клиническим атеросклерозом и/или патологией почек, а также с синдромом обструктивного апноэ сна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Измерение АД, </w:t>
      </w:r>
      <w:proofErr w:type="gramStart"/>
      <w:r>
        <w:t>ОТ</w:t>
      </w:r>
      <w:proofErr w:type="gramEnd"/>
      <w:r>
        <w:t xml:space="preserve"> и регистрацию ИМТ необходимо проводить при каждом визите. У всех женщин с СПКЯ рекомендуется исследовать липидный профиль и при нормальных показателях повторять исследование каждые 2 года или чаще в случае прибавки веса. </w:t>
      </w:r>
      <w:hyperlink w:anchor="P360" w:history="1">
        <w:r>
          <w:rPr>
            <w:color w:val="0000FF"/>
          </w:rPr>
          <w:t>(14)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1.3.11. Жировой гепатоз и неалкогольный стеатогепатит.</w:t>
      </w:r>
    </w:p>
    <w:p w:rsidR="0076723A" w:rsidRDefault="0076723A">
      <w:pPr>
        <w:pStyle w:val="ConsPlusNormal"/>
        <w:ind w:firstLine="540"/>
        <w:jc w:val="both"/>
      </w:pPr>
      <w:r>
        <w:t xml:space="preserve">Рекомендуется принимать во внимание вероятность формирования у пациенток с СПКЯ жирового гепатоза и неалкогольного стеатогепатита, однако рутинный скрининг считается необоснованным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1.3.12. Депрессия</w:t>
      </w:r>
    </w:p>
    <w:p w:rsidR="0076723A" w:rsidRDefault="0076723A">
      <w:pPr>
        <w:pStyle w:val="ConsPlusNormal"/>
        <w:ind w:firstLine="540"/>
        <w:jc w:val="both"/>
      </w:pPr>
      <w:r>
        <w:t xml:space="preserve">Рекомендуется проведение скрининга на наличие тревожно-депрессивных расстройств у всех пациенток с СПКЯ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center"/>
        <w:outlineLvl w:val="1"/>
      </w:pPr>
      <w:r>
        <w:t>2. Лечение СПКЯ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  <w:outlineLvl w:val="2"/>
      </w:pPr>
      <w:r>
        <w:t xml:space="preserve">2.1. Цели лечения: устранение проявлений андрогензависимой дермопатии, нормализация массы тела и коррекция метаболических нарушений, восстановление овуляторного менструального цикла и фертильности, предупреждение поздних осложнений СПКЯ. Индивидуальный план ведения пациентки составляется с учетом основных жалоб, репродуктивных установок, наличия риска </w:t>
      </w:r>
      <w:proofErr w:type="gramStart"/>
      <w:r>
        <w:t>сердечно-сосудистых</w:t>
      </w:r>
      <w:proofErr w:type="gramEnd"/>
      <w:r>
        <w:t xml:space="preserve"> заболеваний и прочих факторов.</w:t>
      </w:r>
    </w:p>
    <w:p w:rsidR="0076723A" w:rsidRDefault="0076723A">
      <w:pPr>
        <w:pStyle w:val="ConsPlusNormal"/>
        <w:ind w:firstLine="540"/>
        <w:jc w:val="both"/>
      </w:pPr>
      <w:r>
        <w:t xml:space="preserve">NB! Женщинам с СПКЯ, не заинтересованным в беременности, рекомендуются любые методы контрацепции с учетом критериев приемлемости </w:t>
      </w:r>
      <w:hyperlink w:anchor="P382" w:history="1">
        <w:r>
          <w:rPr>
            <w:color w:val="0000FF"/>
          </w:rPr>
          <w:t>(36)</w:t>
        </w:r>
      </w:hyperlink>
      <w:r>
        <w:t xml:space="preserve">. При применении КГК у большинства пациенток с СПКЯ польза превышает риски (В) </w:t>
      </w:r>
      <w:hyperlink w:anchor="P383" w:history="1">
        <w:r>
          <w:rPr>
            <w:color w:val="0000FF"/>
          </w:rPr>
          <w:t>(37)</w:t>
        </w:r>
      </w:hyperlink>
      <w:r>
        <w:t xml:space="preserve">. КГК не оказывают негативного влияния на фертильность пациентки в будущем (С) </w:t>
      </w:r>
      <w:hyperlink w:anchor="P383" w:history="1">
        <w:r>
          <w:rPr>
            <w:color w:val="0000FF"/>
          </w:rPr>
          <w:t>(37)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  <w:outlineLvl w:val="2"/>
      </w:pPr>
      <w:r>
        <w:t>2.2. Методы лечения СПКЯ</w:t>
      </w:r>
    </w:p>
    <w:p w:rsidR="0076723A" w:rsidRDefault="0076723A">
      <w:pPr>
        <w:pStyle w:val="ConsPlusNormal"/>
        <w:ind w:firstLine="540"/>
        <w:jc w:val="both"/>
      </w:pPr>
      <w:proofErr w:type="gramStart"/>
      <w:r>
        <w:t>Эффективно: монотерапия комбинированными гормональными контрацептивами (КГК:</w:t>
      </w:r>
      <w:proofErr w:type="gramEnd"/>
      <w:r>
        <w:t xml:space="preserve"> КОК, пластырь, ринг) эффективна и является первой линией терапии нарушений менструального цикла, гирсутизма и акне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Эффективность КГК обусловлена подавлением секреции ЛГ, что приводит к снижению продукции овариальных андрогенов; эстрогенный компонент КГК способствует повышению уровней СССГ, что, в свою очередь, способствует снижению уровней свободно циркулирующего тестостерона; прогестин в составе КГК может осуществлять конкурентное взаимодействие с 5</w:t>
      </w:r>
      <w:r w:rsidRPr="00F3381D">
        <w:rPr>
          <w:position w:val="-6"/>
        </w:rPr>
        <w:pict>
          <v:shape id="_x0000_i1035" style="width:9.75pt;height:9.75pt" coordsize="" o:spt="100" adj="0,,0" path="" filled="f" stroked="f">
            <v:stroke joinstyle="miter"/>
            <v:imagedata r:id="rId8" o:title="base_18_65795_26"/>
            <v:formulas/>
            <v:path o:connecttype="segments"/>
          </v:shape>
        </w:pict>
      </w:r>
      <w:r>
        <w:t xml:space="preserve">-редуктазой на уровне рецепторов к андрогенам. Кроме того, КГК снижают продукцию надпочечниковых андрогенов, по-видимому, за счет подавления продукции АКТГ </w:t>
      </w:r>
      <w:hyperlink w:anchor="P383" w:history="1">
        <w:r>
          <w:rPr>
            <w:color w:val="0000FF"/>
          </w:rPr>
          <w:t>(37)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Для оценки возможных противопоказаний к применению КГК в лечебных целях рекомендуется использовать критерии, которые отражены в руководстве по приемлемости контрацептивов (В) </w:t>
      </w:r>
      <w:hyperlink w:anchor="P382" w:history="1">
        <w:r>
          <w:rPr>
            <w:color w:val="0000FF"/>
          </w:rPr>
          <w:t>(36)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Если имеются противопоказания к использованию КГК или отмечается их непереносимость, в качестве терапии 2-й линии у пациенток с СПКЯ и нерегулярными менструациями может быть </w:t>
      </w:r>
      <w:proofErr w:type="gramStart"/>
      <w:r>
        <w:t>рекомендован</w:t>
      </w:r>
      <w:proofErr w:type="gramEnd"/>
      <w:r>
        <w:t xml:space="preserve"> метформин (В)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Для лечения гирсутизма рекомендуется использовать низкодозированные КГК, содержащие либо </w:t>
      </w:r>
      <w:proofErr w:type="gramStart"/>
      <w:r>
        <w:t>нейтральный</w:t>
      </w:r>
      <w:proofErr w:type="gramEnd"/>
      <w:r>
        <w:t xml:space="preserve"> гестаген, либо гестаген с антиандрогенным действием. В случае умеренного гирсутизма рекомендуются монотерапия КГК; при неэффективности монотерапии или в случае </w:t>
      </w:r>
      <w:r>
        <w:lastRenderedPageBreak/>
        <w:t xml:space="preserve">умеренного и выраженного гирсутизма рекомендуется применять КГК в комбинации с антиандрогенами (В) </w:t>
      </w:r>
      <w:hyperlink w:anchor="P366" w:history="1">
        <w:r>
          <w:rPr>
            <w:color w:val="0000FF"/>
          </w:rPr>
          <w:t>(20)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NB! Оценка эффективности лечения проводится не ранее, чем через 6 месяцев.</w:t>
      </w:r>
    </w:p>
    <w:p w:rsidR="0076723A" w:rsidRDefault="0076723A">
      <w:pPr>
        <w:pStyle w:val="ConsPlusNormal"/>
        <w:ind w:firstLine="540"/>
        <w:jc w:val="both"/>
      </w:pPr>
      <w:r>
        <w:t xml:space="preserve">Эффективно: применение антиандрогенов при гирсутизме (А) </w:t>
      </w:r>
      <w:hyperlink w:anchor="P366" w:history="1">
        <w:r>
          <w:rPr>
            <w:color w:val="0000FF"/>
          </w:rPr>
          <w:t>(20)</w:t>
        </w:r>
      </w:hyperlink>
      <w:r>
        <w:t xml:space="preserve">, однако монотерапия антиандрогенами применяется только при наличии противопоказаний к применению КГК или при непереносимости КГК. При назначении антиандрогенов необходима надежная контрацепция </w:t>
      </w:r>
      <w:hyperlink w:anchor="P366" w:history="1">
        <w:r>
          <w:rPr>
            <w:color w:val="0000FF"/>
          </w:rPr>
          <w:t>(20)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Рекомендуется спиронолактон (50-100) мг в день, ципротерона ацетат (10-100 мг в день) в циклическом или непрерывном режиме.</w:t>
      </w:r>
    </w:p>
    <w:p w:rsidR="0076723A" w:rsidRDefault="0076723A">
      <w:pPr>
        <w:pStyle w:val="ConsPlusNormal"/>
        <w:ind w:firstLine="540"/>
        <w:jc w:val="both"/>
      </w:pPr>
      <w:r>
        <w:t xml:space="preserve">NB! Финастерид не </w:t>
      </w:r>
      <w:proofErr w:type="gramStart"/>
      <w:r>
        <w:t>зарегистрирован</w:t>
      </w:r>
      <w:proofErr w:type="gramEnd"/>
      <w:r>
        <w:t xml:space="preserve"> в России для применения у женщин, флутамид не рекомендован для лечения гирсутизма в связи с гепатотоксичностью (В) </w:t>
      </w:r>
      <w:hyperlink w:anchor="P383" w:history="1">
        <w:r>
          <w:rPr>
            <w:color w:val="0000FF"/>
          </w:rPr>
          <w:t>(37)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Эффективно: в качестве дополнения к лекарственной терапии при гирсутизме рекомендуется применение косметических методов удаления волос. Оптимальным методом удаления волос при гирсутизме </w:t>
      </w:r>
      <w:proofErr w:type="gramStart"/>
      <w:r>
        <w:t>признана</w:t>
      </w:r>
      <w:proofErr w:type="gramEnd"/>
      <w:r>
        <w:t xml:space="preserve"> фотоэпиляция (А) </w:t>
      </w:r>
      <w:hyperlink w:anchor="P366" w:history="1">
        <w:r>
          <w:rPr>
            <w:color w:val="0000FF"/>
          </w:rPr>
          <w:t>(20)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Эффективность не доказана: метформин не </w:t>
      </w:r>
      <w:proofErr w:type="gramStart"/>
      <w:r>
        <w:t>рекомендован</w:t>
      </w:r>
      <w:proofErr w:type="gramEnd"/>
      <w:r>
        <w:t xml:space="preserve"> для лечения гирсутизма (А)(</w:t>
      </w:r>
      <w:hyperlink w:anchor="P366" w:history="1">
        <w:r>
          <w:rPr>
            <w:color w:val="0000FF"/>
          </w:rPr>
          <w:t>20</w:t>
        </w:r>
      </w:hyperlink>
      <w:r>
        <w:t xml:space="preserve">, </w:t>
      </w:r>
      <w:hyperlink w:anchor="P367" w:history="1">
        <w:r>
          <w:rPr>
            <w:color w:val="0000FF"/>
          </w:rPr>
          <w:t>21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>При акне, наряду с ГКГ, эффективны системные антибиотики группы тетрациклинов, макролидов (А) и изотретиноин (А) (</w:t>
      </w:r>
      <w:hyperlink w:anchor="P383" w:history="1">
        <w:r>
          <w:rPr>
            <w:color w:val="0000FF"/>
          </w:rPr>
          <w:t>37</w:t>
        </w:r>
      </w:hyperlink>
      <w:r>
        <w:t xml:space="preserve">, </w:t>
      </w:r>
      <w:hyperlink w:anchor="P384" w:history="1">
        <w:r>
          <w:rPr>
            <w:color w:val="0000FF"/>
          </w:rPr>
          <w:t>38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>NB! Системная антибактериальная терапия и изотретиноин назначаются дерматологом. Изотретиноин обладает выраженным тератогенным действием, поэтому при его применении необходима надежная контрацепция.</w:t>
      </w:r>
    </w:p>
    <w:p w:rsidR="0076723A" w:rsidRDefault="0076723A">
      <w:pPr>
        <w:pStyle w:val="ConsPlusNormal"/>
        <w:ind w:firstLine="540"/>
        <w:jc w:val="both"/>
        <w:outlineLvl w:val="2"/>
      </w:pPr>
      <w:r>
        <w:t xml:space="preserve">2.3. Методы коррекции метаболических нарушений и профилактики </w:t>
      </w:r>
      <w:proofErr w:type="gramStart"/>
      <w:r>
        <w:t>сердечно-сосудистых</w:t>
      </w:r>
      <w:proofErr w:type="gramEnd"/>
      <w:r>
        <w:t xml:space="preserve"> заболеваний</w:t>
      </w:r>
    </w:p>
    <w:p w:rsidR="0076723A" w:rsidRDefault="0076723A">
      <w:pPr>
        <w:pStyle w:val="ConsPlusNormal"/>
        <w:ind w:firstLine="540"/>
        <w:jc w:val="both"/>
      </w:pPr>
      <w:r>
        <w:t xml:space="preserve">Эффективно: Терапевтическая модификация образа жизни (ТМОЖ), включающая физические упражнения и диету, эффективна для снижения веса, профилактики </w:t>
      </w:r>
      <w:proofErr w:type="gramStart"/>
      <w:r>
        <w:t>сердечно-сосудистых</w:t>
      </w:r>
      <w:proofErr w:type="gramEnd"/>
      <w:r>
        <w:t xml:space="preserve"> заболеваний и сахарного диабета 2 типа и рекомендуется у пациенток с СПКЯ для лечения ожирения и избыточной массы тела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Снижение веса на фоне ТМОЖ у пациенток с СПКЯ способствует нормализации менструальной функции и улучшению ряда метаболических показателей (преимущественно - углеводного обмена), однако ответ имеет индивидуальный характер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Снижение веса на фоне ТМОЖ при СПКЯ не оказывает существенного влияния на гирсутизм (А)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Не рекомендуется применение метформина с целью лечения ожирения (С) </w:t>
      </w:r>
      <w:hyperlink w:anchor="P367" w:history="1">
        <w:r>
          <w:rPr>
            <w:color w:val="0000FF"/>
          </w:rPr>
          <w:t>(21)</w:t>
        </w:r>
      </w:hyperlink>
      <w:r>
        <w:t>. При наличии СД</w:t>
      </w:r>
      <w:proofErr w:type="gramStart"/>
      <w:r>
        <w:t>2</w:t>
      </w:r>
      <w:proofErr w:type="gramEnd"/>
      <w:r>
        <w:t xml:space="preserve"> или отсутствии эффекта от ТМОЖ при НТГ у пациенток с СПКЯ применение метформина рекомендуется (В)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Фармакотерапия ожирения</w:t>
      </w:r>
    </w:p>
    <w:p w:rsidR="0076723A" w:rsidRDefault="0076723A">
      <w:pPr>
        <w:pStyle w:val="ConsPlusNormal"/>
        <w:ind w:firstLine="540"/>
        <w:jc w:val="both"/>
      </w:pPr>
      <w:r>
        <w:t xml:space="preserve">Для популяции в целом медикаментозная терапия ожирения и избыточного веса регламентирована в соответствующем руководстве Endocrine Society (2015) </w:t>
      </w:r>
      <w:hyperlink w:anchor="P385" w:history="1">
        <w:r>
          <w:rPr>
            <w:color w:val="0000FF"/>
          </w:rPr>
          <w:t>(39)</w:t>
        </w:r>
      </w:hyperlink>
      <w:r>
        <w:t xml:space="preserve">. В соответствии с данным руководством, поведенческая терапия с целью уменьшения потребления </w:t>
      </w:r>
      <w:proofErr w:type="gramStart"/>
      <w:r>
        <w:t>пищи</w:t>
      </w:r>
      <w:proofErr w:type="gramEnd"/>
      <w:r>
        <w:t xml:space="preserve"> и увеличения физической активности являются обязательным условием проводимого лечения. Фармакотерапии подлежат пациенты с ИМТ </w:t>
      </w:r>
      <w:r w:rsidRPr="00F3381D">
        <w:rPr>
          <w:position w:val="-4"/>
        </w:rPr>
        <w:pict>
          <v:shape id="_x0000_i1036" style="width:9.1pt;height:10.4pt" coordsize="" o:spt="100" adj="0,,0" path="" filled="f" stroked="f">
            <v:stroke joinstyle="miter"/>
            <v:imagedata r:id="rId7" o:title="base_18_65795_27"/>
            <v:formulas/>
            <v:path o:connecttype="segments"/>
          </v:shape>
        </w:pict>
      </w:r>
      <w:r>
        <w:t xml:space="preserve">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или ИМТ </w:t>
      </w:r>
      <w:r w:rsidRPr="00F3381D">
        <w:rPr>
          <w:position w:val="-4"/>
        </w:rPr>
        <w:pict>
          <v:shape id="_x0000_i1037" style="width:9.1pt;height:10.4pt" coordsize="" o:spt="100" adj="0,,0" path="" filled="f" stroked="f">
            <v:stroke joinstyle="miter"/>
            <v:imagedata r:id="rId7" o:title="base_18_65795_28"/>
            <v:formulas/>
            <v:path o:connecttype="segments"/>
          </v:shape>
        </w:pict>
      </w:r>
      <w:r>
        <w:t xml:space="preserve"> 27 кг/м</w:t>
      </w:r>
      <w:r>
        <w:rPr>
          <w:vertAlign w:val="superscript"/>
        </w:rPr>
        <w:t>2</w:t>
      </w:r>
      <w:r>
        <w:t xml:space="preserve"> при наличии хотя бы одного из следующих осложнений: гипертензия, дислипидемия, СД2, ОАС. При ИМТ более 40 кг/м</w:t>
      </w:r>
      <w:proofErr w:type="gramStart"/>
      <w:r>
        <w:rPr>
          <w:vertAlign w:val="superscript"/>
        </w:rPr>
        <w:t>2</w:t>
      </w:r>
      <w:proofErr w:type="gramEnd"/>
      <w:r>
        <w:t xml:space="preserve"> или 35 кг/м</w:t>
      </w:r>
      <w:r>
        <w:rPr>
          <w:vertAlign w:val="superscript"/>
        </w:rPr>
        <w:t>2</w:t>
      </w:r>
      <w:r>
        <w:t xml:space="preserve"> при наличии осложнений, связанных с ожирением, рекомендуется применение бариатрической хирургии (С) </w:t>
      </w:r>
      <w:hyperlink w:anchor="P385" w:history="1">
        <w:r>
          <w:rPr>
            <w:color w:val="0000FF"/>
          </w:rPr>
          <w:t>(39)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Имеются исследования, свидетельствующие о повышении эффективности гипокалорийной диеты при одновременном использовании сибутрамина с более существеннным снижением уровня андрогенов у больных СПКЯ, умеренное снижение веса при СПКЯ и ожирении продемонстрировано и при применении орлистата. Однако, с учетом небольшого числа исследований и с позиции оценки соотношения "польза/риск", большинство экспертов не поддерживают целесообразность рутинного применения фармакотерапии ожирения и избыточного веса при СПКЯ (</w:t>
      </w:r>
      <w:hyperlink w:anchor="P360" w:history="1">
        <w:r>
          <w:rPr>
            <w:color w:val="0000FF"/>
          </w:rPr>
          <w:t>14</w:t>
        </w:r>
      </w:hyperlink>
      <w:r>
        <w:t xml:space="preserve">, </w:t>
      </w:r>
      <w:hyperlink w:anchor="P386" w:history="1">
        <w:r>
          <w:rPr>
            <w:color w:val="0000FF"/>
          </w:rPr>
          <w:t>40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  <w:outlineLvl w:val="2"/>
      </w:pPr>
      <w:r>
        <w:t>2.4. Лечение бесплодия при СПКЯ</w:t>
      </w:r>
    </w:p>
    <w:p w:rsidR="0076723A" w:rsidRDefault="0076723A">
      <w:pPr>
        <w:pStyle w:val="ConsPlusNormal"/>
        <w:ind w:firstLine="540"/>
        <w:jc w:val="both"/>
      </w:pPr>
      <w:r>
        <w:t xml:space="preserve">Поскольку при СПКЯ высок риск ановуляторного бесплодия, у женщин, заинтересованных в беременности, рекомендуется оценивать менструальную и овуляторную функцию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Цель лечения - восстановление овуляторных менструальных циклов. При этом должны быть </w:t>
      </w:r>
      <w:r>
        <w:lastRenderedPageBreak/>
        <w:t xml:space="preserve">исключены другие причины бесплодия в паре (трубно-перитонеальный, мужской факторы) (С) </w:t>
      </w:r>
      <w:hyperlink w:anchor="P367" w:history="1">
        <w:r>
          <w:rPr>
            <w:color w:val="0000FF"/>
          </w:rPr>
          <w:t>(21)</w:t>
        </w:r>
      </w:hyperlink>
      <w:r>
        <w:t xml:space="preserve">. Основные принципы лечения бесплодия при СПКЯ определены в консенсусе, принятом группой экспертов в 2008 году в г. Тессалоники (Греция)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ТМОЖ, в частности, лечение ожирения, должны предшествовать индукции овуляции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Эффективно: Рекомендуется использование кломифена цитрата (КЦ) в качестве терапии первой линии для лечения ановуляторного бесплодия при СПКЯ (А) (</w:t>
      </w:r>
      <w:hyperlink w:anchor="P367" w:history="1">
        <w:r>
          <w:rPr>
            <w:color w:val="0000FF"/>
          </w:rPr>
          <w:t>21</w:t>
        </w:r>
      </w:hyperlink>
      <w:r>
        <w:t xml:space="preserve">, </w:t>
      </w:r>
      <w:hyperlink w:anchor="P386" w:history="1">
        <w:r>
          <w:rPr>
            <w:color w:val="0000FF"/>
          </w:rPr>
          <w:t>40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 xml:space="preserve">NB! При отборе пациенток для применения КЦ рекомендуется принимать во внимание ИМТ, возраст пациентки, наличие прочих факторов бесплодия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Кломифен цитрат назначается в среднем по 50-100 мг в день, в течение 5 дней, начиная со 2-5 дня спонтанного или индуцированного менструального цикла. Стартовая доза составляет, как правило, 50 мг в день, максимальная суточная доза - 150 мг. Эффективность стимуляции овуляции достигает 70-80%, частота зачатия - 22% на цикл. Лечение КЦ проводится, как правило, в течение не более 6 овуляторных циклов. Кумулятивная частота рождения живых детей в расчете на 6 циклов индукции овуляции составляет 50-60%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Повышенный индекс свободного тестостерона, ИМТ, наличие аменореи, увеличенный объем яичников являются предикторами неэффективного применения КЦ (В) </w:t>
      </w:r>
      <w:hyperlink w:anchor="P387" w:history="1">
        <w:r>
          <w:rPr>
            <w:color w:val="0000FF"/>
          </w:rPr>
          <w:t>(41)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Неэффективно: при использовании КЦ дополнительное назначение ХГЧ в середине цикла не повышает вероятность наступления беременности (В)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Синдром гиперстимуляции яичников (СГЯ) при применении КЦ развивается редко, частота многоплодной беременности не превышает 10%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Эффективно: Наряду с КЦ в качестве терапии первой линии для лечения бесплодия при СПКЯ рекомендуется применение индукции овуляции с помощью летрозола (В)(</w:t>
      </w:r>
      <w:hyperlink w:anchor="P367" w:history="1">
        <w:r>
          <w:rPr>
            <w:color w:val="0000FF"/>
          </w:rPr>
          <w:t>21</w:t>
        </w:r>
      </w:hyperlink>
      <w:r>
        <w:t xml:space="preserve">, </w:t>
      </w:r>
      <w:hyperlink w:anchor="P388" w:history="1">
        <w:r>
          <w:rPr>
            <w:color w:val="0000FF"/>
          </w:rPr>
          <w:t>42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 xml:space="preserve">Неэффективно: Убедительных данных, свидетельствующих об эффективности метформина и его комбинации с кломифенцитратом в отношении живорождения по сравнению с монотерапией кломифенцитратом нет, поэтому рутинное использование метформина для индукции овуляции не рекомендуется (В)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Использование метформина у пациенток с СПКЯ и бесплодием рекомендуется только при нарушениях углеводного обмена (В) или для профилактики синдрома гиперстимуляции яичников у женщин с СПКЯ при использовании ВРТ (С) </w:t>
      </w:r>
      <w:hyperlink w:anchor="P367" w:history="1">
        <w:r>
          <w:rPr>
            <w:color w:val="0000FF"/>
          </w:rPr>
          <w:t>(21)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Эффективно: в качестве 2-й линии терапии, при неэффективности кломифенцитрата или отсутствии условий для его применения проводится стимуляция овуляции гонадотропинами или лапароскопия (В)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При СПКЯ предпочтителен режим использования препарата ФСГ с постепенным увеличением дозировки гонадотропина (так называемый Step-up режим). Стартовая доза препарата ФСГ составляет 37,5-50 ME в день, при отсутствии роста фолликулов через неделю стимуляции доза ФСГ увеличивается на 50%. При адекватном росте фолликуллов дозировка ФСГ остается прежней. Step-down режим предполагает использование высоких начальных доз ФСГ - 100-150 ME в день с последующим снижением дозы, однако для использования данного протокола требуется больший клинический опыт и его применение ограничено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Продолжительность использования гонадотропинов не должна превышать 6 циклов. При проведении стимуляции гонадотропинами рекомендуется мониторировать овариальный ответ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Эффективность не доказана: Комбинированное применение агонистов ГнРГ и гонадотропинов для индукции овуляции у пациенток с СПКЯ не рекомендовано (В)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Основные показания к лапароскопии у женщин с СПКЯ и бесплодием </w:t>
      </w:r>
      <w:hyperlink w:anchor="P386" w:history="1">
        <w:r>
          <w:rPr>
            <w:color w:val="0000FF"/>
          </w:rPr>
          <w:t>(40)</w:t>
        </w:r>
      </w:hyperlink>
      <w:r>
        <w:t>: резистентность к кломифенцитрату, высокий уровень ЛГ, прочие показания к лапароскопической операции у пациенток с СПКЯ (эндометриоз, трубно-перитонеальный фактор бесплодия), невозможность мониторинга при использовании гонадотропинов.</w:t>
      </w:r>
    </w:p>
    <w:p w:rsidR="0076723A" w:rsidRDefault="0076723A">
      <w:pPr>
        <w:pStyle w:val="ConsPlusNormal"/>
        <w:ind w:firstLine="540"/>
        <w:jc w:val="both"/>
      </w:pPr>
      <w:r>
        <w:t xml:space="preserve">NB! Лапароскопический дриллинг не применяется с целью решения проблем, напрямую не связанных с бесплодием, а именно: для коррекции нерегулярного менструального цикла или гиперандрогении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Эффективно: Эффективность лапароскопического дриллинга и применения гонадотропинов сопоставимы. Монополярная электрокаутеризация и лазер применяются с одинаковой </w:t>
      </w:r>
      <w:r>
        <w:lastRenderedPageBreak/>
        <w:t>эффективностью (А) (</w:t>
      </w:r>
      <w:hyperlink w:anchor="P389" w:history="1">
        <w:r>
          <w:rPr>
            <w:color w:val="0000FF"/>
          </w:rPr>
          <w:t>43</w:t>
        </w:r>
      </w:hyperlink>
      <w:r>
        <w:t xml:space="preserve">, </w:t>
      </w:r>
      <w:hyperlink w:anchor="P390" w:history="1">
        <w:r>
          <w:rPr>
            <w:color w:val="0000FF"/>
          </w:rPr>
          <w:t>44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 xml:space="preserve">NB! Для достижения эффекта при СПКЯ достаточно 4-х пункций яичника, с большим их числом ассоциировано возрастание риска преждевременной овариальной недостаточности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У 50% пациентов после лапароскопии требуется индукция овуляции. Использование КЦ рекомендуется, если через 12 недель после лапароскопии овуляция отсутствует. После 6 месяцев применения кломифенцитрата возможно использование гонадотропинов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Показания к применению ВРТ у женщин с СПКЯ и бесплодием </w:t>
      </w:r>
      <w:hyperlink w:anchor="P386" w:history="1">
        <w:r>
          <w:rPr>
            <w:color w:val="0000FF"/>
          </w:rPr>
          <w:t>(40)</w:t>
        </w:r>
      </w:hyperlink>
      <w:r>
        <w:t>:</w:t>
      </w:r>
    </w:p>
    <w:p w:rsidR="0076723A" w:rsidRDefault="0076723A">
      <w:pPr>
        <w:pStyle w:val="ConsPlusNormal"/>
        <w:ind w:firstLine="540"/>
        <w:jc w:val="both"/>
      </w:pPr>
      <w:r>
        <w:t>неэффективность стимуляции овуляции и лапароскопии; сопутствующая патология (трубно-перитонеальный фактор бесплодия, эндометриоз, мужской фактор), необходимость преимплантационной диагностики.</w:t>
      </w:r>
    </w:p>
    <w:p w:rsidR="0076723A" w:rsidRDefault="0076723A">
      <w:pPr>
        <w:pStyle w:val="ConsPlusNormal"/>
        <w:ind w:firstLine="540"/>
        <w:jc w:val="both"/>
      </w:pPr>
      <w:r>
        <w:t xml:space="preserve">NB! У пациенток с СПКЯ при применении ВРТ высок риск гиперстимуляции яичников, поэтому в настоящее время чаще всего применяется длинный протокол с антагонистами РГ-ГТ и рекомбинантным ФСГ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Частота наступления клинической беременности на лечебный цикл у женщин с СПКЯ составляет 35%, что сопоставимо с таковой у пациенток без СПКЯ </w:t>
      </w:r>
      <w:hyperlink w:anchor="P386" w:history="1">
        <w:r>
          <w:rPr>
            <w:color w:val="0000FF"/>
          </w:rPr>
          <w:t>(40)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>NB! У пациенток с СПКЯ рекомендуется перенос 1 эмбриона.</w:t>
      </w:r>
    </w:p>
    <w:p w:rsidR="0076723A" w:rsidRDefault="0076723A">
      <w:pPr>
        <w:pStyle w:val="ConsPlusNormal"/>
        <w:ind w:firstLine="540"/>
        <w:jc w:val="both"/>
      </w:pPr>
      <w:r>
        <w:t>В качестве адъювантной терапии для предотвращения СГЯ у женщин с СПКЯ, проходящих лечение с помощью вспомогательных репродуктивных технологий можно рекомендовать метформин (В) (</w:t>
      </w:r>
      <w:hyperlink w:anchor="P386" w:history="1">
        <w:r>
          <w:rPr>
            <w:color w:val="0000FF"/>
          </w:rPr>
          <w:t>40</w:t>
        </w:r>
      </w:hyperlink>
      <w:r>
        <w:t xml:space="preserve">, </w:t>
      </w:r>
      <w:hyperlink w:anchor="P391" w:history="1">
        <w:r>
          <w:rPr>
            <w:color w:val="0000FF"/>
          </w:rPr>
          <w:t>45</w:t>
        </w:r>
      </w:hyperlink>
      <w:r>
        <w:t>).</w:t>
      </w:r>
    </w:p>
    <w:p w:rsidR="0076723A" w:rsidRDefault="0076723A">
      <w:pPr>
        <w:pStyle w:val="ConsPlusNormal"/>
        <w:ind w:firstLine="540"/>
        <w:jc w:val="both"/>
      </w:pPr>
      <w:r>
        <w:t xml:space="preserve">При применении In vitro maturation (IVM) не характерно развитие СГЯ, что позволяет рассматривать данный метод, как альтернативный (С) </w:t>
      </w:r>
      <w:hyperlink w:anchor="P392" w:history="1">
        <w:r>
          <w:rPr>
            <w:color w:val="0000FF"/>
          </w:rPr>
          <w:t>(46)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  <w:outlineLvl w:val="2"/>
      </w:pPr>
      <w:r>
        <w:t>2.5. Акушерские аспекты СПКЯ</w:t>
      </w:r>
    </w:p>
    <w:p w:rsidR="0076723A" w:rsidRDefault="0076723A">
      <w:pPr>
        <w:pStyle w:val="ConsPlusNormal"/>
        <w:ind w:firstLine="540"/>
        <w:jc w:val="both"/>
      </w:pPr>
      <w:r>
        <w:t xml:space="preserve">Женщины с СПКЯ представляют собой группу риска по развитию неблагоприятных исходов беременности. Риск осложненного течения беременности выше у женщин с "классическим" фенотипом СПКЯ (NIH) (В) </w:t>
      </w:r>
      <w:hyperlink w:anchor="P383" w:history="1">
        <w:r>
          <w:rPr>
            <w:color w:val="0000FF"/>
          </w:rPr>
          <w:t>(37)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Предконцепционная подготовка женщин с СПКЯ должна включать: отказ от курения, модификацию образа жизни, использование фолиевой кислоты. </w:t>
      </w:r>
      <w:hyperlink w:anchor="P383" w:history="1">
        <w:r>
          <w:rPr>
            <w:color w:val="0000FF"/>
          </w:rPr>
          <w:t>(37)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При естественном наступлении беременности у женщин с СПКЯ частота выкидышей не увеличена, вне зависимости от наличия или отсутствия ожирения. Уровень невынашивания после индукции овуляции сопоставим с таковым при прочих формах бесплодия (А) </w:t>
      </w:r>
      <w:hyperlink w:anchor="P383" w:history="1">
        <w:r>
          <w:rPr>
            <w:color w:val="0000FF"/>
          </w:rPr>
          <w:t>(37)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Женщины с СПКЯ должны внимательно наблюдаться при беременности, поскольку у них повышен риск развития гестационного диабета, гипертонии беременных, преэклампсии и связанных с этим осложнений, в частности, увеличен риск заболеваемости новорожденных (В) </w:t>
      </w:r>
      <w:hyperlink w:anchor="P383" w:history="1">
        <w:r>
          <w:rPr>
            <w:color w:val="0000FF"/>
          </w:rPr>
          <w:t>(37)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  <w:r>
        <w:t xml:space="preserve">NB! Использование метформина на этапе предгравидарной подготовки или при беременности не улучшает течение и исходы беременности (А) </w:t>
      </w:r>
      <w:hyperlink w:anchor="P383" w:history="1">
        <w:r>
          <w:rPr>
            <w:color w:val="0000FF"/>
          </w:rPr>
          <w:t>(37)</w:t>
        </w:r>
      </w:hyperlink>
      <w:r>
        <w:t>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right"/>
        <w:outlineLvl w:val="1"/>
      </w:pPr>
      <w:bookmarkStart w:id="3" w:name="P258"/>
      <w:bookmarkEnd w:id="3"/>
      <w:r>
        <w:t>Приложение 1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ind w:firstLine="540"/>
        <w:jc w:val="both"/>
      </w:pPr>
      <w:r>
        <w:t>Для оценки достоверности рекомендаций и убедительности доказатель</w:t>
      </w:r>
      <w:proofErr w:type="gramStart"/>
      <w:r>
        <w:t>ств пр</w:t>
      </w:r>
      <w:proofErr w:type="gramEnd"/>
      <w:r>
        <w:t>именялись следующие принципы (таблица 4).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right"/>
      </w:pPr>
      <w:r>
        <w:t>Таблица 4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center"/>
      </w:pPr>
      <w:r>
        <w:t>Уровни доказательств и классы рекомендаций</w:t>
      </w:r>
    </w:p>
    <w:p w:rsidR="0076723A" w:rsidRDefault="0076723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5400"/>
      </w:tblGrid>
      <w:tr w:rsidR="0076723A">
        <w:tc>
          <w:tcPr>
            <w:tcW w:w="1860" w:type="dxa"/>
          </w:tcPr>
          <w:p w:rsidR="0076723A" w:rsidRDefault="0076723A">
            <w:pPr>
              <w:pStyle w:val="ConsPlusNormal"/>
              <w:jc w:val="center"/>
            </w:pPr>
            <w:r>
              <w:t>Градация достоверности рекомендаций</w:t>
            </w:r>
          </w:p>
        </w:tc>
        <w:tc>
          <w:tcPr>
            <w:tcW w:w="1920" w:type="dxa"/>
          </w:tcPr>
          <w:p w:rsidR="0076723A" w:rsidRDefault="0076723A">
            <w:pPr>
              <w:pStyle w:val="ConsPlusNormal"/>
              <w:jc w:val="center"/>
            </w:pPr>
            <w:r>
              <w:t>Уровень убедительности доказательств</w:t>
            </w:r>
          </w:p>
        </w:tc>
        <w:tc>
          <w:tcPr>
            <w:tcW w:w="5400" w:type="dxa"/>
          </w:tcPr>
          <w:p w:rsidR="0076723A" w:rsidRDefault="0076723A">
            <w:pPr>
              <w:pStyle w:val="ConsPlusNormal"/>
              <w:jc w:val="center"/>
            </w:pPr>
            <w:r>
              <w:t>Вид исследования</w:t>
            </w:r>
          </w:p>
        </w:tc>
      </w:tr>
      <w:tr w:rsidR="0076723A">
        <w:tc>
          <w:tcPr>
            <w:tcW w:w="1860" w:type="dxa"/>
            <w:vMerge w:val="restart"/>
          </w:tcPr>
          <w:p w:rsidR="0076723A" w:rsidRDefault="0076723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920" w:type="dxa"/>
          </w:tcPr>
          <w:p w:rsidR="0076723A" w:rsidRDefault="0076723A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5400" w:type="dxa"/>
          </w:tcPr>
          <w:p w:rsidR="0076723A" w:rsidRDefault="0076723A">
            <w:pPr>
              <w:pStyle w:val="ConsPlusNormal"/>
            </w:pPr>
            <w:r>
              <w:t>Систематический обзор рандомизированных контролируемых испытаний (РКИ)</w:t>
            </w:r>
          </w:p>
        </w:tc>
      </w:tr>
      <w:tr w:rsidR="0076723A">
        <w:tc>
          <w:tcPr>
            <w:tcW w:w="1860" w:type="dxa"/>
            <w:vMerge/>
          </w:tcPr>
          <w:p w:rsidR="0076723A" w:rsidRDefault="0076723A"/>
        </w:tc>
        <w:tc>
          <w:tcPr>
            <w:tcW w:w="1920" w:type="dxa"/>
          </w:tcPr>
          <w:p w:rsidR="0076723A" w:rsidRDefault="0076723A">
            <w:pPr>
              <w:pStyle w:val="ConsPlusNormal"/>
              <w:jc w:val="center"/>
            </w:pPr>
            <w:r>
              <w:t>1b</w:t>
            </w:r>
          </w:p>
        </w:tc>
        <w:tc>
          <w:tcPr>
            <w:tcW w:w="5400" w:type="dxa"/>
          </w:tcPr>
          <w:p w:rsidR="0076723A" w:rsidRDefault="0076723A">
            <w:pPr>
              <w:pStyle w:val="ConsPlusNormal"/>
            </w:pPr>
            <w:r>
              <w:t>Отдельное рандомизированное контролируемое исследование</w:t>
            </w:r>
          </w:p>
        </w:tc>
      </w:tr>
      <w:tr w:rsidR="0076723A">
        <w:tc>
          <w:tcPr>
            <w:tcW w:w="1860" w:type="dxa"/>
            <w:vMerge w:val="restart"/>
          </w:tcPr>
          <w:p w:rsidR="0076723A" w:rsidRDefault="0076723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20" w:type="dxa"/>
          </w:tcPr>
          <w:p w:rsidR="0076723A" w:rsidRDefault="0076723A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5400" w:type="dxa"/>
          </w:tcPr>
          <w:p w:rsidR="0076723A" w:rsidRDefault="0076723A">
            <w:pPr>
              <w:pStyle w:val="ConsPlusNormal"/>
            </w:pPr>
            <w:r>
              <w:t>Систематический обзор когортных исследований</w:t>
            </w:r>
          </w:p>
        </w:tc>
      </w:tr>
      <w:tr w:rsidR="0076723A">
        <w:tc>
          <w:tcPr>
            <w:tcW w:w="1860" w:type="dxa"/>
            <w:vMerge/>
          </w:tcPr>
          <w:p w:rsidR="0076723A" w:rsidRDefault="0076723A"/>
        </w:tc>
        <w:tc>
          <w:tcPr>
            <w:tcW w:w="1920" w:type="dxa"/>
          </w:tcPr>
          <w:p w:rsidR="0076723A" w:rsidRDefault="0076723A">
            <w:pPr>
              <w:pStyle w:val="ConsPlusNormal"/>
              <w:jc w:val="center"/>
            </w:pPr>
            <w:r>
              <w:t>2b</w:t>
            </w:r>
          </w:p>
        </w:tc>
        <w:tc>
          <w:tcPr>
            <w:tcW w:w="5400" w:type="dxa"/>
          </w:tcPr>
          <w:p w:rsidR="0076723A" w:rsidRDefault="0076723A">
            <w:pPr>
              <w:pStyle w:val="ConsPlusNormal"/>
            </w:pPr>
            <w:r>
              <w:t>Отдельное когортное исследование</w:t>
            </w:r>
          </w:p>
        </w:tc>
      </w:tr>
      <w:tr w:rsidR="0076723A">
        <w:tc>
          <w:tcPr>
            <w:tcW w:w="1860" w:type="dxa"/>
            <w:vMerge/>
          </w:tcPr>
          <w:p w:rsidR="0076723A" w:rsidRDefault="0076723A"/>
        </w:tc>
        <w:tc>
          <w:tcPr>
            <w:tcW w:w="1920" w:type="dxa"/>
          </w:tcPr>
          <w:p w:rsidR="0076723A" w:rsidRDefault="0076723A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5400" w:type="dxa"/>
          </w:tcPr>
          <w:p w:rsidR="0076723A" w:rsidRDefault="0076723A">
            <w:pPr>
              <w:pStyle w:val="ConsPlusNormal"/>
            </w:pPr>
            <w:r>
              <w:t>Систематический обзор исследований "случай-контроль"</w:t>
            </w:r>
          </w:p>
        </w:tc>
      </w:tr>
      <w:tr w:rsidR="0076723A">
        <w:tc>
          <w:tcPr>
            <w:tcW w:w="1860" w:type="dxa"/>
            <w:vMerge/>
          </w:tcPr>
          <w:p w:rsidR="0076723A" w:rsidRDefault="0076723A"/>
        </w:tc>
        <w:tc>
          <w:tcPr>
            <w:tcW w:w="1920" w:type="dxa"/>
          </w:tcPr>
          <w:p w:rsidR="0076723A" w:rsidRDefault="0076723A">
            <w:pPr>
              <w:pStyle w:val="ConsPlusNormal"/>
              <w:jc w:val="center"/>
            </w:pPr>
            <w:r>
              <w:t>3b</w:t>
            </w:r>
          </w:p>
        </w:tc>
        <w:tc>
          <w:tcPr>
            <w:tcW w:w="5400" w:type="dxa"/>
          </w:tcPr>
          <w:p w:rsidR="0076723A" w:rsidRDefault="0076723A">
            <w:pPr>
              <w:pStyle w:val="ConsPlusNormal"/>
            </w:pPr>
            <w:r>
              <w:t>Отдельное исследование "случай-контроль"</w:t>
            </w:r>
          </w:p>
        </w:tc>
      </w:tr>
      <w:tr w:rsidR="0076723A">
        <w:tc>
          <w:tcPr>
            <w:tcW w:w="1860" w:type="dxa"/>
          </w:tcPr>
          <w:p w:rsidR="0076723A" w:rsidRDefault="0076723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920" w:type="dxa"/>
          </w:tcPr>
          <w:p w:rsidR="0076723A" w:rsidRDefault="007672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76723A" w:rsidRDefault="0076723A">
            <w:pPr>
              <w:pStyle w:val="ConsPlusNormal"/>
            </w:pPr>
            <w:r>
              <w:t>Исследование серии случаев</w:t>
            </w:r>
          </w:p>
        </w:tc>
      </w:tr>
      <w:tr w:rsidR="0076723A">
        <w:tc>
          <w:tcPr>
            <w:tcW w:w="1860" w:type="dxa"/>
          </w:tcPr>
          <w:p w:rsidR="0076723A" w:rsidRDefault="0076723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920" w:type="dxa"/>
          </w:tcPr>
          <w:p w:rsidR="0076723A" w:rsidRDefault="007672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76723A" w:rsidRDefault="0076723A">
            <w:pPr>
              <w:pStyle w:val="ConsPlusNormal"/>
            </w:pPr>
            <w:r>
              <w:t>Мнение эксперта, не подвергавшееся прицельной критической оценке либо основанное на физиологии, результатах пробного исследования или "на основных принципах"</w:t>
            </w:r>
          </w:p>
        </w:tc>
      </w:tr>
    </w:tbl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  <w:r>
        <w:t>Также в работе использована система оценки качества доказательств и силы рекомендаций GRADE (Grading of Recommendations, Assessment, development, Evaluation), которая применяется в руководствах Endocrine Society. В соответствии с данной системой оценки характеристики качества доказательности данных обозначают:</w:t>
      </w:r>
    </w:p>
    <w:p w:rsidR="0076723A" w:rsidRDefault="0076723A">
      <w:pPr>
        <w:pStyle w:val="ConsPlusNormal"/>
        <w:ind w:firstLine="540"/>
        <w:jc w:val="both"/>
      </w:pPr>
      <w:r>
        <w:t>+ООО - очень низкое качество (соответствует D);</w:t>
      </w:r>
    </w:p>
    <w:p w:rsidR="0076723A" w:rsidRDefault="0076723A">
      <w:pPr>
        <w:pStyle w:val="ConsPlusNormal"/>
        <w:ind w:firstLine="540"/>
        <w:jc w:val="both"/>
      </w:pPr>
      <w:r>
        <w:t>++ОО - низкое качество (соответствует С);</w:t>
      </w:r>
    </w:p>
    <w:p w:rsidR="0076723A" w:rsidRDefault="0076723A">
      <w:pPr>
        <w:pStyle w:val="ConsPlusNormal"/>
        <w:ind w:firstLine="540"/>
        <w:jc w:val="both"/>
      </w:pPr>
      <w:r>
        <w:t>+++О - умеренное качество (соответствует В);</w:t>
      </w:r>
    </w:p>
    <w:p w:rsidR="0076723A" w:rsidRDefault="0076723A">
      <w:pPr>
        <w:pStyle w:val="ConsPlusNormal"/>
        <w:ind w:firstLine="540"/>
        <w:jc w:val="both"/>
      </w:pPr>
      <w:r>
        <w:t>++++ - высокое качество имеющихся доказательств (соответствует А)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right"/>
        <w:outlineLvl w:val="1"/>
      </w:pPr>
      <w:bookmarkStart w:id="4" w:name="P300"/>
      <w:bookmarkEnd w:id="4"/>
      <w:r>
        <w:t>Приложение 2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center"/>
      </w:pPr>
      <w:r>
        <w:pict>
          <v:shape id="_x0000_i1038" style="width:358.05pt;height:223.15pt" coordsize="" o:spt="100" adj="0,,0" path="" filled="f" stroked="f">
            <v:stroke joinstyle="miter"/>
            <v:imagedata r:id="rId9" o:title="base_18_65795_29"/>
            <v:formulas/>
            <v:path o:connecttype="segments"/>
          </v:shape>
        </w:pic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center"/>
      </w:pPr>
      <w:r>
        <w:lastRenderedPageBreak/>
        <w:t>Рис. 1. Модифицированная шкала Ферримана-Галлвея</w:t>
      </w:r>
    </w:p>
    <w:p w:rsidR="0076723A" w:rsidRDefault="0076723A">
      <w:pPr>
        <w:pStyle w:val="ConsPlusNormal"/>
        <w:jc w:val="center"/>
      </w:pPr>
      <w:r>
        <w:t xml:space="preserve">(цитируется с разрешения авторов) </w:t>
      </w:r>
      <w:hyperlink w:anchor="P369" w:history="1">
        <w:r>
          <w:rPr>
            <w:color w:val="0000FF"/>
          </w:rPr>
          <w:t>(23)</w:t>
        </w:r>
      </w:hyperlink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  <w:r>
        <w:t>Критерии оценки степени тяжести гирсутизма: легкая (до 15 баллов), умеренная (16-25 баллов) и тяжелая (выше 25 баллов).</w:t>
      </w:r>
    </w:p>
    <w:p w:rsidR="0076723A" w:rsidRDefault="0076723A">
      <w:pPr>
        <w:pStyle w:val="ConsPlusNormal"/>
        <w:ind w:firstLine="540"/>
        <w:jc w:val="both"/>
      </w:pPr>
      <w:r>
        <w:t>Рекомендуется не прибегать к депиляции или удалять волосы с помощью воска в течение, как минимум, 4-х недель и избегать сбривания волос в течение не менее 5 дней до проведения исследования.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right"/>
        <w:outlineLvl w:val="1"/>
      </w:pPr>
      <w:bookmarkStart w:id="5" w:name="P314"/>
      <w:bookmarkEnd w:id="5"/>
      <w:r>
        <w:t>Приложение 3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jc w:val="right"/>
      </w:pPr>
      <w:r>
        <w:t>Таблица 5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center"/>
      </w:pPr>
      <w:r>
        <w:t>Критерии избыточного веса и ожирения в различных популяциях</w:t>
      </w:r>
    </w:p>
    <w:p w:rsidR="0076723A" w:rsidRDefault="007672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3"/>
        <w:gridCol w:w="2669"/>
        <w:gridCol w:w="2731"/>
      </w:tblGrid>
      <w:tr w:rsidR="0076723A">
        <w:tc>
          <w:tcPr>
            <w:tcW w:w="2683" w:type="dxa"/>
          </w:tcPr>
          <w:p w:rsidR="0076723A" w:rsidRDefault="0076723A">
            <w:pPr>
              <w:pStyle w:val="ConsPlusNormal"/>
              <w:jc w:val="center"/>
            </w:pPr>
          </w:p>
        </w:tc>
        <w:tc>
          <w:tcPr>
            <w:tcW w:w="2669" w:type="dxa"/>
          </w:tcPr>
          <w:p w:rsidR="0076723A" w:rsidRDefault="0076723A">
            <w:pPr>
              <w:pStyle w:val="ConsPlusNormal"/>
              <w:jc w:val="center"/>
            </w:pPr>
            <w:r>
              <w:t>Европеоиды</w:t>
            </w:r>
          </w:p>
        </w:tc>
        <w:tc>
          <w:tcPr>
            <w:tcW w:w="2731" w:type="dxa"/>
          </w:tcPr>
          <w:p w:rsidR="0076723A" w:rsidRDefault="0076723A">
            <w:pPr>
              <w:pStyle w:val="ConsPlusNormal"/>
              <w:jc w:val="center"/>
            </w:pPr>
            <w:r>
              <w:t>Азиаты</w:t>
            </w:r>
          </w:p>
        </w:tc>
      </w:tr>
      <w:tr w:rsidR="0076723A">
        <w:tc>
          <w:tcPr>
            <w:tcW w:w="2683" w:type="dxa"/>
          </w:tcPr>
          <w:p w:rsidR="0076723A" w:rsidRDefault="0076723A">
            <w:pPr>
              <w:pStyle w:val="ConsPlusNormal"/>
            </w:pPr>
            <w:r>
              <w:t>Избыточный вес</w:t>
            </w:r>
          </w:p>
        </w:tc>
        <w:tc>
          <w:tcPr>
            <w:tcW w:w="2669" w:type="dxa"/>
          </w:tcPr>
          <w:p w:rsidR="0076723A" w:rsidRDefault="0076723A">
            <w:pPr>
              <w:pStyle w:val="ConsPlusNormal"/>
            </w:pPr>
            <w:r>
              <w:t>ИМТ = 25,0 - 29,9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31" w:type="dxa"/>
          </w:tcPr>
          <w:p w:rsidR="0076723A" w:rsidRDefault="0076723A">
            <w:pPr>
              <w:pStyle w:val="ConsPlusNormal"/>
            </w:pPr>
            <w:r>
              <w:t>ИМТ = 23,0 - 24,9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76723A">
        <w:tc>
          <w:tcPr>
            <w:tcW w:w="2683" w:type="dxa"/>
          </w:tcPr>
          <w:p w:rsidR="0076723A" w:rsidRDefault="0076723A">
            <w:pPr>
              <w:pStyle w:val="ConsPlusNormal"/>
            </w:pPr>
            <w:r>
              <w:t>Ожирение</w:t>
            </w:r>
          </w:p>
        </w:tc>
        <w:tc>
          <w:tcPr>
            <w:tcW w:w="2669" w:type="dxa"/>
          </w:tcPr>
          <w:p w:rsidR="0076723A" w:rsidRDefault="0076723A">
            <w:pPr>
              <w:pStyle w:val="ConsPlusNormal"/>
            </w:pPr>
            <w:r>
              <w:t xml:space="preserve">ИМТ </w:t>
            </w:r>
            <w:r w:rsidRPr="00F3381D">
              <w:rPr>
                <w:position w:val="-4"/>
              </w:rPr>
              <w:pict>
                <v:shape id="_x0000_i1039" style="width:9.1pt;height:10.4pt" coordsize="" o:spt="100" adj="0,,0" path="" filled="f" stroked="f">
                  <v:stroke joinstyle="miter"/>
                  <v:imagedata r:id="rId10" o:title="base_18_65795_30"/>
                  <v:formulas/>
                  <v:path o:connecttype="segments"/>
                </v:shape>
              </w:pict>
            </w:r>
            <w:r>
              <w:t xml:space="preserve"> 30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  <w:hyperlink w:anchor="P385" w:history="1">
              <w:r>
                <w:rPr>
                  <w:color w:val="0000FF"/>
                </w:rPr>
                <w:t>(39)</w:t>
              </w:r>
            </w:hyperlink>
          </w:p>
        </w:tc>
        <w:tc>
          <w:tcPr>
            <w:tcW w:w="2731" w:type="dxa"/>
          </w:tcPr>
          <w:p w:rsidR="0076723A" w:rsidRDefault="0076723A">
            <w:pPr>
              <w:pStyle w:val="ConsPlusNormal"/>
            </w:pPr>
            <w:r>
              <w:t xml:space="preserve">ИМТ </w:t>
            </w:r>
            <w:r w:rsidRPr="00F3381D">
              <w:rPr>
                <w:position w:val="-4"/>
              </w:rPr>
              <w:pict>
                <v:shape id="_x0000_i1040" style="width:9.1pt;height:10.4pt" coordsize="" o:spt="100" adj="0,,0" path="" filled="f" stroked="f">
                  <v:stroke joinstyle="miter"/>
                  <v:imagedata r:id="rId10" o:title="base_18_65795_31"/>
                  <v:formulas/>
                  <v:path o:connecttype="segments"/>
                </v:shape>
              </w:pict>
            </w:r>
            <w:r>
              <w:t xml:space="preserve"> 27,5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  <w:hyperlink w:anchor="P385" w:history="1">
              <w:r>
                <w:rPr>
                  <w:color w:val="0000FF"/>
                </w:rPr>
                <w:t>(39)</w:t>
              </w:r>
            </w:hyperlink>
          </w:p>
        </w:tc>
      </w:tr>
    </w:tbl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right"/>
        <w:outlineLvl w:val="1"/>
      </w:pPr>
      <w:bookmarkStart w:id="6" w:name="P334"/>
      <w:bookmarkEnd w:id="6"/>
      <w:r>
        <w:t>Приложение 4</w:t>
      </w:r>
    </w:p>
    <w:p w:rsidR="0076723A" w:rsidRDefault="0076723A">
      <w:pPr>
        <w:pStyle w:val="ConsPlusNormal"/>
        <w:jc w:val="right"/>
      </w:pPr>
    </w:p>
    <w:p w:rsidR="0076723A" w:rsidRDefault="0076723A">
      <w:pPr>
        <w:pStyle w:val="ConsPlusNormal"/>
        <w:ind w:firstLine="540"/>
        <w:jc w:val="both"/>
      </w:pPr>
      <w:r>
        <w:t>Индекс HOMA-IR (Homeostasis model assessment) (в норме менее 3,9) определяется по формуле:</w:t>
      </w:r>
    </w:p>
    <w:p w:rsidR="0076723A" w:rsidRDefault="0076723A">
      <w:pPr>
        <w:pStyle w:val="ConsPlusNormal"/>
        <w:ind w:firstLine="540"/>
        <w:jc w:val="both"/>
      </w:pPr>
      <w:r>
        <w:t>(Уровень глюкозы натощак (ммоль/л) x Уровень инсулина натощак мЕд/л)/22,5.</w:t>
      </w:r>
    </w:p>
    <w:p w:rsidR="0076723A" w:rsidRDefault="0076723A">
      <w:pPr>
        <w:pStyle w:val="ConsPlusNormal"/>
        <w:ind w:firstLine="540"/>
        <w:jc w:val="both"/>
      </w:pPr>
      <w:r>
        <w:t>Индекс QUICKI (Quantitative insulin sensitivity check index) (в норме - более 0,332) определяется по формуле:</w:t>
      </w:r>
    </w:p>
    <w:p w:rsidR="0076723A" w:rsidRDefault="0076723A">
      <w:pPr>
        <w:pStyle w:val="ConsPlusNormal"/>
        <w:ind w:firstLine="540"/>
        <w:jc w:val="both"/>
      </w:pPr>
      <w:r>
        <w:t>1/log(уровень глюкозы натощак) + log(уровень инсулина натощак).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Pr="0076723A" w:rsidRDefault="0076723A">
      <w:pPr>
        <w:pStyle w:val="ConsPlusNormal"/>
        <w:jc w:val="center"/>
        <w:outlineLvl w:val="1"/>
        <w:rPr>
          <w:lang w:val="en-US"/>
        </w:rPr>
      </w:pPr>
      <w:r>
        <w:t>ЛИТЕРАТУРА</w:t>
      </w:r>
    </w:p>
    <w:p w:rsidR="0076723A" w:rsidRPr="0076723A" w:rsidRDefault="0076723A">
      <w:pPr>
        <w:pStyle w:val="ConsPlusNormal"/>
        <w:jc w:val="center"/>
        <w:rPr>
          <w:lang w:val="en-US"/>
        </w:rPr>
      </w:pP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7" w:name="P347"/>
      <w:bookmarkEnd w:id="7"/>
      <w:r w:rsidRPr="0076723A">
        <w:rPr>
          <w:lang w:val="en-US"/>
        </w:rPr>
        <w:t>1. Asuncion M, Calvo RM, San Millan JL, Sancho J, Avila S, Escobar-Morreale HF. A prospective study of the prevalence of the polycystic ovary syndrome in unselected Caucasian women from Spain. J Clin Endocrinol Metab. 2000; 85:2434-8.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2. Azziz R, Woods KS, Reyna R, Key TJ, Knochenhauer ES, Yildiz BO. The prevalence and features of the polycystic ovary syndrome in an unselected population. J Clin Endocrinol Metab. 2004; 89:2745-9.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3. Diamanti-Kandarakis E, Kouli CR, Bergiele AT, Filandra FA, Tsianateli TC, Spina GG, et al. A survey of the polycystic ovary syndrome in the Greek island of Lesbos: hormonal and metabolic profile. J CHn Endocrinol Metab. 1999; 84:4006-11.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 xml:space="preserve">4. March WA, Moore VM, Willson KJ, Phillips DI, Norman RJ, Davies MJ. The prevalence of </w:t>
      </w:r>
      <w:r w:rsidRPr="0076723A">
        <w:rPr>
          <w:lang w:val="en-US"/>
        </w:rPr>
        <w:lastRenderedPageBreak/>
        <w:t>polycystic ovary syndrome in a community sample assessed under contrasting diagnostic criteria. Hum Reprod. Hum Reprod. 2010 Feb;25(2):544-51.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5. Moran C, Tena G, Moran S, Ruiz P, Reyna R, X. D. Prevalence of polycystic ovary syndrome and related disorders in Mexican women. Gynecol Obstet Invest. 2010; 69:274-80.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8" w:name="P352"/>
      <w:bookmarkEnd w:id="8"/>
      <w:r w:rsidRPr="0076723A">
        <w:rPr>
          <w:lang w:val="en-US"/>
        </w:rPr>
        <w:t>6. Yildiz BO, Bozdag G, Yapici Z, Esinler I, Yarali H. Prevalence, phenotype and cardiometabolic risk of polycystic ovary syndrome under different diagnostic criteria. Hum Reprod. 2012 Oct; 27(10):3067-73.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9" w:name="P353"/>
      <w:bookmarkEnd w:id="9"/>
      <w:r w:rsidRPr="0076723A">
        <w:rPr>
          <w:lang w:val="en-US"/>
        </w:rPr>
        <w:t xml:space="preserve">7. Azziz R, Sanchez LA, Knochenhauer ES, Moran C, Lazenby J, Stephens </w:t>
      </w:r>
      <w:r>
        <w:t>КС</w:t>
      </w:r>
      <w:r w:rsidRPr="0076723A">
        <w:rPr>
          <w:lang w:val="en-US"/>
        </w:rPr>
        <w:t>, Taylor K, Boots LR. Androgen excess in women: experience with over 1000 consecutive patients J Clin Endocrinol Metab. 2004 Feb;89(2):453-62.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0" w:name="P354"/>
      <w:bookmarkEnd w:id="10"/>
      <w:r w:rsidRPr="0076723A">
        <w:rPr>
          <w:lang w:val="en-US"/>
        </w:rPr>
        <w:t>8. Azziz R, Carmina E, Dewailly D, Diamanti-Kandarakis E, Escobar-Morreale HF, Futterweit W, Janssen OE, Legro RS, Norman RJ, Taylor AE, Witchel SF The Androgen Excess and PCOS Society criteria for the polycystic ovary syndrome: the complete task force report. Fertil Steril. 2009 Feb;91(2):456-88.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9. Carmina E, Rosato F, Janni A, Rizzo M, Longo RA. Extensive clinical experience: relative prevalence of different androgen excess disorders in 950 women referred because of clinical hyperandrogenism J Clin Endocrinol Metab. 2006 Jan; 91(l):2-6.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1" w:name="P356"/>
      <w:bookmarkEnd w:id="11"/>
      <w:r w:rsidRPr="0076723A">
        <w:rPr>
          <w:lang w:val="en-US"/>
        </w:rPr>
        <w:t>10. Chen X, Yang D, Mo Y, Li L, Chen Y, Huang Y. Prevalence of polycystic ovary syndrome in unselected women from southern China. Eur J Obstet Gynecol Reprod Biol. 2008 Jul;139(l):59-64.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2" w:name="P357"/>
      <w:bookmarkEnd w:id="12"/>
      <w:r w:rsidRPr="0076723A">
        <w:rPr>
          <w:lang w:val="en-US"/>
        </w:rPr>
        <w:t xml:space="preserve">11. Hardiman P, Pillay </w:t>
      </w:r>
      <w:r>
        <w:t>ОС</w:t>
      </w:r>
      <w:r w:rsidRPr="0076723A">
        <w:rPr>
          <w:lang w:val="en-US"/>
        </w:rPr>
        <w:t>, Atiomo W. Polycystic ovary syndrome and endometrial carcinoma. Lancet 2003; 361:1810.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12. Gadducci A, Gargini A, Palla E, et al. Polycystic ovary syndrome and gynecological cancers: is there a link? Gynecol Endocrinol 2005; 20:200.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13. Glucose intolerance in polycystic ovary syndrome - a position statement of the Androgen Excess Society. J Clin Endocrinol Metab. 2007 Dec; 92(12):4546-56.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3" w:name="P360"/>
      <w:bookmarkEnd w:id="13"/>
      <w:r w:rsidRPr="0076723A">
        <w:rPr>
          <w:lang w:val="en-US"/>
        </w:rPr>
        <w:t>14. Wild S, Pierpoint T, McKeigue P, and Jacobs H. Cardiovascular disease in women with polycystic ovary syndrome at long-term follow-up: a retrospective cohort study. Clin. Endocrinol. 2000 52: 595-600.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4" w:name="P361"/>
      <w:bookmarkEnd w:id="14"/>
      <w:r w:rsidRPr="0076723A">
        <w:rPr>
          <w:lang w:val="en-US"/>
        </w:rPr>
        <w:t>15. Randeva HS, Tan BK, Weickert MO, et al. Cardiometabolic aspects of the poly-cystic ovary syndrome. Endocr Rev 2012; 33:812.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5" w:name="P362"/>
      <w:bookmarkEnd w:id="15"/>
      <w:r w:rsidRPr="0076723A">
        <w:rPr>
          <w:lang w:val="en-US"/>
        </w:rPr>
        <w:t>16. Zawadzki J, Dunaif A. Diagnostic criteria for polycystic ovary syndrome: towards a rational approach. In: Dunaif A, Givens J, Haseltine Haseltine F, Haseltine G, eds. Polycystic Ovary Syndrome. 1st ed. Oxford, England: Blackwell Scientific; 1992:377-384.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6" w:name="P363"/>
      <w:bookmarkEnd w:id="16"/>
      <w:r w:rsidRPr="0076723A">
        <w:rPr>
          <w:lang w:val="en-US"/>
        </w:rPr>
        <w:t>17. Rotterdam ESHRE/ASRM-Sponsored PCOS Consensus Workshop Group. Revised 2003 consensus on diagnostic criteria and long-term health risks related to polycystic ovary syndrome (PCOS). Hum Reprod 2004; 19:41-7.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7" w:name="P364"/>
      <w:bookmarkEnd w:id="17"/>
      <w:r w:rsidRPr="0076723A">
        <w:rPr>
          <w:lang w:val="en-US"/>
        </w:rPr>
        <w:t>18. Azziz R, Carmina E, Dewailly D et al. Positions statement: Criteria for defining polycystic ovary syndrome as a predominantly hyperandrogenic syndrome: an Androgen Excess Society guideline. J Clin Endocrinol Metab. 2006 Nov; 91(11):4237-45.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8" w:name="P365"/>
      <w:bookmarkEnd w:id="18"/>
      <w:r w:rsidRPr="0076723A">
        <w:rPr>
          <w:lang w:val="en-US"/>
        </w:rPr>
        <w:t>19. http://prevention.nih.gov/workshops/2012/pcos/docs/FinalReport.pdf.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19" w:name="P366"/>
      <w:bookmarkEnd w:id="19"/>
      <w:r w:rsidRPr="0076723A">
        <w:rPr>
          <w:lang w:val="en-US"/>
        </w:rPr>
        <w:t>20. Escobar-Morreale HF1, Carmina E, Dewailly D et al. Epidemiology, diagnosis and management of hirsutism: a consensus statement by the Androgen Excess and Polycystic Ovary Syndrome Society. Hum Reprod Update. 2012 Mar-Apr; 18(2):146-70.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0" w:name="P367"/>
      <w:bookmarkEnd w:id="20"/>
      <w:r w:rsidRPr="0076723A">
        <w:rPr>
          <w:lang w:val="en-US"/>
        </w:rPr>
        <w:t>21. Legro RS, Arslanian SA, Ehrmann DA, Hoeger KM, Murad MH, Pasquali R, Welt CK. Diagnosis and treatment of polycystic ovary syndrome: an endocrine society clinical practice guideline. J Clin Endocrinol Metab. 2013 Dec; 98 (12):4565-9.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1" w:name="P368"/>
      <w:bookmarkEnd w:id="21"/>
      <w:r w:rsidRPr="0076723A">
        <w:rPr>
          <w:lang w:val="en-US"/>
        </w:rPr>
        <w:t xml:space="preserve">22. Cheewadhanaraks S, Peeyananjarassri K, Choksuchat </w:t>
      </w:r>
      <w:r>
        <w:t>С</w:t>
      </w:r>
      <w:r w:rsidRPr="0076723A">
        <w:rPr>
          <w:lang w:val="en-US"/>
        </w:rPr>
        <w:t xml:space="preserve"> Clinical diagnosis of hirsutism in Thai women. J Med Assoc Thai. 2004 May;87(5):459-63.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2" w:name="P369"/>
      <w:bookmarkEnd w:id="22"/>
      <w:r w:rsidRPr="0076723A">
        <w:rPr>
          <w:lang w:val="en-US"/>
        </w:rPr>
        <w:t>23. Yildiz BO, Bolour S, Woods K, Moore A, Azziz R. Visually scoring hirsutism. HumReprod Update 2010; 16:51-64.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3" w:name="P370"/>
      <w:bookmarkEnd w:id="23"/>
      <w:r w:rsidRPr="0076723A">
        <w:rPr>
          <w:lang w:val="en-US"/>
        </w:rPr>
        <w:t>24. Karrer-Voegeli S, Rey F, Reymond MJ, Meuwly JY, Gaillard RC, Gomez F. Androgen dependence of hirsutism, acne, and alopecia inwomen: retrospective analysis of 228 patients investigated for hyperandrogenism. Medicine (Baltimore). 2009; 88:32-45.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4" w:name="P371"/>
      <w:bookmarkEnd w:id="24"/>
      <w:r w:rsidRPr="0076723A">
        <w:rPr>
          <w:lang w:val="en-US"/>
        </w:rPr>
        <w:t>25. Rosner W. Position statement: Utility, limitations, and pitfalls in measuring testosterone: an Endocrine Society position statement. J Clin Endocrinol Metab. 2007 Feb; 92(2):405-13.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5" w:name="P372"/>
      <w:bookmarkEnd w:id="25"/>
      <w:r w:rsidRPr="0076723A">
        <w:rPr>
          <w:lang w:val="en-US"/>
        </w:rPr>
        <w:t xml:space="preserve">26. Stanczyk F.Z. Diagnosis of hyperandrogenism: Biochemical criteria Best Practice &amp; Research </w:t>
      </w:r>
      <w:r w:rsidRPr="0076723A">
        <w:rPr>
          <w:lang w:val="en-US"/>
        </w:rPr>
        <w:lastRenderedPageBreak/>
        <w:t>Clinical Endocrinology &amp; Metabolism 2006 Vol. 20, No. 2, pp. 177-191.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6" w:name="P373"/>
      <w:bookmarkEnd w:id="26"/>
      <w:r w:rsidRPr="0076723A">
        <w:rPr>
          <w:lang w:val="en-US"/>
        </w:rPr>
        <w:t>27. Legro RS, Schlaff WD, Diamond MP et al. Total testosterone assays in women with polycystic ovary syndrome: precision and correlation with hirsutism. J Clin Endocrinol Metab 2010 95:5305-5313).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7" w:name="P374"/>
      <w:bookmarkEnd w:id="27"/>
      <w:r w:rsidRPr="0076723A">
        <w:rPr>
          <w:lang w:val="en-US"/>
        </w:rPr>
        <w:t>28. Dewailly D, Lujan ME, Carmina E et al. Definition and significance of polycystic ovarian morphology: a task force report from the Androgen Excess and Polycystic Ovary Syndrome Society. Hum Reprod Update. 2014 May-Jun;20(3):334-52.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8" w:name="P375"/>
      <w:bookmarkEnd w:id="28"/>
      <w:r w:rsidRPr="0076723A">
        <w:rPr>
          <w:lang w:val="en-US"/>
        </w:rPr>
        <w:t>29. Ladenson P.W., Singer P.A., Ain K.B. et al. American Thyroid Association guidelines for detection of thyroid dysfunction Arch Intern Med 2000 160(11): 1573-1575.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29" w:name="P376"/>
      <w:bookmarkEnd w:id="29"/>
      <w:r w:rsidRPr="0076723A">
        <w:rPr>
          <w:lang w:val="en-US"/>
        </w:rPr>
        <w:t>30. Oxford handbook of endocrinology and diabetes. Ed by Wass J., Owen K., The 3d edition. 2014 Oxford University Press, p 75.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0" w:name="P377"/>
      <w:bookmarkEnd w:id="30"/>
      <w:r w:rsidRPr="0076723A">
        <w:rPr>
          <w:lang w:val="en-US"/>
        </w:rPr>
        <w:t>31. Melmed Sh., Casanueva F.F., Hoffman A.R. et al. Diagnosis and Treatment of Hyperprolactinemia: An Endocrine Society Clinical Practice Guideline J. Clin. Endocrinol. Metab. 2011 96(2): 273-288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1" w:name="P378"/>
      <w:bookmarkEnd w:id="31"/>
      <w:r w:rsidRPr="0076723A">
        <w:rPr>
          <w:lang w:val="en-US"/>
        </w:rPr>
        <w:t>32. Speiser PW, Azziz R, Baskin LS et al. Congenital adrenal hyperplasia due to steroid 21-hydroxylase deficiency: an Endocrine Society clinical practice guideline J Clin Endcrinol Metab, September 2010, Vol. 95(9):4133-4160.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33. Veltman-Verhulst SM, Goverde AJ, van Haeften TW, Fauser BCJM. Fasting glucose measurement as a potential first step screening for glucose metabolism abnormalities in women with anovulatory polycystic ovary syndrome. Hum Reprod 2013;28:2228-2234).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2" w:name="P380"/>
      <w:bookmarkEnd w:id="32"/>
      <w:r w:rsidRPr="0076723A">
        <w:rPr>
          <w:lang w:val="en-US"/>
        </w:rPr>
        <w:t>34. Alberti KG, Eckel RH, Grundy SM et al. Harmonizing the Metabolic Syndrome A Joint Interim Statement of the International Diabetes Federation Task Force on Epidemiology and Prevention; National Heart, Lung, and Blood Institute; American Heart Association; World Heart Federation; International Atherosclerosis Society; and International Association for the Study of Obesity Circulation. 2009;120(16): 1640-5.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3" w:name="P381"/>
      <w:bookmarkEnd w:id="33"/>
      <w:r w:rsidRPr="0076723A">
        <w:rPr>
          <w:lang w:val="en-US"/>
        </w:rPr>
        <w:t>35. Wild RA, Carmina E, Diamanti-Kandarakis E, et al. Assessment of cardiovascular risk and prevention of cardiovascular disease in women with the polycystic ovary syndrome: a consensus statement by the Androgen Excess and Polycystic Ovary Syndrome (AEPCOS) Society. J Clin Endocrinol Metab. 2010; 95:2038-2049.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4" w:name="P382"/>
      <w:bookmarkEnd w:id="34"/>
      <w:r w:rsidRPr="0076723A">
        <w:rPr>
          <w:lang w:val="en-US"/>
        </w:rPr>
        <w:t>36. Medical eligibility criteria for contraceptive use. WHO: 4th ed. 2010.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5" w:name="P383"/>
      <w:bookmarkEnd w:id="35"/>
      <w:r w:rsidRPr="0076723A">
        <w:rPr>
          <w:lang w:val="en-US"/>
        </w:rPr>
        <w:t xml:space="preserve">37. Fauser BC1, Tarlatzis </w:t>
      </w:r>
      <w:r>
        <w:t>ВС</w:t>
      </w:r>
      <w:r w:rsidRPr="0076723A">
        <w:rPr>
          <w:lang w:val="en-US"/>
        </w:rPr>
        <w:t>, Rebar RW et al. Consensus on women's health aspects of polycystic ovary syndrome (PCOS): the Amsterdam ESHRE/ASRM-Sponsored 3rd PCOS Consensus Workshop Group. Fertil Steril. 2012 Jan; 97(l):28-38.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6" w:name="P384"/>
      <w:bookmarkEnd w:id="36"/>
      <w:r w:rsidRPr="0076723A">
        <w:rPr>
          <w:lang w:val="en-US"/>
        </w:rPr>
        <w:t>38. Katsambas AD, Dessinioti C. Hormonal therapy for acne: why not as first line therapy? facts and controversies. Clin Dermatol 2010; 28:17.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7" w:name="P385"/>
      <w:bookmarkEnd w:id="37"/>
      <w:r w:rsidRPr="0076723A">
        <w:rPr>
          <w:lang w:val="en-US"/>
        </w:rPr>
        <w:t>39. Apovian CM, Aronne LJ, Bessesen DH et al. Pharmacological management of obesity:an Endocrine Society clinical practice guideline. J Clin Endocrinol Metab. 2015 Feb;100(2):342-62.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8" w:name="P386"/>
      <w:bookmarkEnd w:id="38"/>
      <w:r w:rsidRPr="0076723A">
        <w:rPr>
          <w:lang w:val="en-US"/>
        </w:rPr>
        <w:t>40. Consensus on infertility treatment related to polycystic ovary syndrome. Thessaloniki ESHRE/ASRM-Sponsored PCOS Consensus Workshop Group. Hum Reprod. 2008 Mar; 23(3):462-77.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39" w:name="P387"/>
      <w:bookmarkEnd w:id="39"/>
      <w:r w:rsidRPr="0076723A">
        <w:rPr>
          <w:lang w:val="en-US"/>
        </w:rPr>
        <w:t>41. Imani Bl, Eijkemans MJ, te Velde ER et al. A nomogram to predict the probability of live birth after clomiphene citrate induction of ovulation in normogonadotropic oligoamenorrheic infertility. Fertil Steril. 2002 Jan;77(l):91-7.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40" w:name="P388"/>
      <w:bookmarkEnd w:id="40"/>
      <w:r w:rsidRPr="0076723A">
        <w:rPr>
          <w:lang w:val="en-US"/>
        </w:rPr>
        <w:t>42. NIH/NICHD Reproductive Medicine Network. Effect of letrozole versus clomiphene on live birth in women with anovulatory infertility due to polycystic ovary syndrome (PCOS): a randomized double- blind multicenter trial. Fertil Steril. 2013; 100(3 suppl):S51.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41" w:name="P389"/>
      <w:bookmarkEnd w:id="41"/>
      <w:r w:rsidRPr="0076723A">
        <w:rPr>
          <w:lang w:val="en-US"/>
        </w:rPr>
        <w:t>43. Farquhar C, Brown J, Marjoribanks J. Laparoscopic drilling by diathermy or laser for ovulation induction in anovulatory polycystic ovary syndrome. Cochrane Database Syst Rev. 2012Junl3;6:CD001122.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42" w:name="P390"/>
      <w:bookmarkEnd w:id="42"/>
      <w:r w:rsidRPr="0076723A">
        <w:rPr>
          <w:lang w:val="en-US"/>
        </w:rPr>
        <w:t>44. Bayram N, vanWely M, Kaaijk EM, Bossuyt PM, van derVeen F. Using an electrocautery strategy or recombinant follicle stimulating hormone to induce ovulation in polycystic ovary syndrome: randomised controlled trial. BMJ 2004; 328:192.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43" w:name="P391"/>
      <w:bookmarkEnd w:id="43"/>
      <w:r w:rsidRPr="0076723A">
        <w:rPr>
          <w:lang w:val="en-US"/>
        </w:rPr>
        <w:t>45. Tso LO, Costello MF, Albuquerque LE, Andriolo RB, Freitas V. Metformin treatment before and during IVF or ICSI in women with polycystic ovary syndrome. Cochrane Database Syst Rev. 2009;2:CD006105.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bookmarkStart w:id="44" w:name="P392"/>
      <w:bookmarkEnd w:id="44"/>
      <w:r w:rsidRPr="0076723A">
        <w:rPr>
          <w:lang w:val="en-US"/>
        </w:rPr>
        <w:t xml:space="preserve">46. Zhu RR, Xiao SQ, Zhao JZ, Lin J, Wang PY, Jin CC, Jin WM [Comparison of the efficiency between </w:t>
      </w:r>
      <w:r w:rsidRPr="0076723A">
        <w:rPr>
          <w:lang w:val="en-US"/>
        </w:rPr>
        <w:lastRenderedPageBreak/>
        <w:t>in-vitro maturation and in-vitro fertilization after early follicular phase GnRH agonist down-regulation in infertile women with polycystic ovary syndrome]. Zhonghua Fu Chan Ke Za Zhi. 2013 N ov; 48(11):833-7.</w:t>
      </w:r>
    </w:p>
    <w:p w:rsidR="0076723A" w:rsidRDefault="0076723A">
      <w:pPr>
        <w:pStyle w:val="ConsPlusNormal"/>
        <w:ind w:firstLine="540"/>
        <w:jc w:val="both"/>
      </w:pPr>
      <w:r w:rsidRPr="0076723A">
        <w:rPr>
          <w:lang w:val="en-US"/>
        </w:rPr>
        <w:t xml:space="preserve">47. Atkins D, Best D, Briss PA, et al. 2004 Grading quality of evidence and strength of recommendations. </w:t>
      </w:r>
      <w:r>
        <w:t>BMJ 2004; 328: 1490.</w:t>
      </w: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ind w:firstLine="540"/>
        <w:jc w:val="both"/>
      </w:pPr>
    </w:p>
    <w:p w:rsidR="0076723A" w:rsidRDefault="0076723A">
      <w:pPr>
        <w:pStyle w:val="ConsPlusNormal"/>
        <w:jc w:val="center"/>
        <w:outlineLvl w:val="1"/>
      </w:pPr>
      <w:r>
        <w:t>СПИСОК СОКРАЩЕНИЙ</w:t>
      </w:r>
    </w:p>
    <w:p w:rsidR="0076723A" w:rsidRDefault="0076723A">
      <w:pPr>
        <w:pStyle w:val="ConsPlusNormal"/>
        <w:jc w:val="center"/>
      </w:pPr>
    </w:p>
    <w:p w:rsidR="0076723A" w:rsidRDefault="0076723A">
      <w:pPr>
        <w:pStyle w:val="ConsPlusNormal"/>
        <w:ind w:firstLine="540"/>
        <w:jc w:val="both"/>
      </w:pPr>
      <w:r>
        <w:t>АГ - артериальная гипертензия</w:t>
      </w:r>
    </w:p>
    <w:p w:rsidR="0076723A" w:rsidRDefault="0076723A">
      <w:pPr>
        <w:pStyle w:val="ConsPlusNormal"/>
        <w:ind w:firstLine="540"/>
        <w:jc w:val="both"/>
      </w:pPr>
      <w:r>
        <w:t>АД - артериальное давление</w:t>
      </w:r>
    </w:p>
    <w:p w:rsidR="0076723A" w:rsidRDefault="0076723A">
      <w:pPr>
        <w:pStyle w:val="ConsPlusNormal"/>
        <w:ind w:firstLine="540"/>
        <w:jc w:val="both"/>
      </w:pPr>
      <w:r>
        <w:t>АКТГ - адренокортикотропный гормон</w:t>
      </w:r>
    </w:p>
    <w:p w:rsidR="0076723A" w:rsidRDefault="0076723A">
      <w:pPr>
        <w:pStyle w:val="ConsPlusNormal"/>
        <w:ind w:firstLine="540"/>
        <w:jc w:val="both"/>
      </w:pPr>
      <w:r>
        <w:t>ВГТТ - внутривенный глюкозотолерантный тест</w:t>
      </w:r>
    </w:p>
    <w:p w:rsidR="0076723A" w:rsidRDefault="0076723A">
      <w:pPr>
        <w:pStyle w:val="ConsPlusNormal"/>
        <w:ind w:firstLine="540"/>
        <w:jc w:val="both"/>
      </w:pPr>
      <w:r>
        <w:t>ВРТ - вспомогательные репродуктивные технологии</w:t>
      </w:r>
    </w:p>
    <w:p w:rsidR="0076723A" w:rsidRDefault="0076723A">
      <w:pPr>
        <w:pStyle w:val="ConsPlusNormal"/>
        <w:ind w:firstLine="540"/>
        <w:jc w:val="both"/>
      </w:pPr>
      <w:r>
        <w:t>ДАД - диастолическое АД</w:t>
      </w:r>
    </w:p>
    <w:p w:rsidR="0076723A" w:rsidRDefault="0076723A">
      <w:pPr>
        <w:pStyle w:val="ConsPlusNormal"/>
        <w:ind w:firstLine="540"/>
        <w:jc w:val="both"/>
      </w:pPr>
      <w:r>
        <w:t>ДЭАС - дегидроэпиандростерона сульфат</w:t>
      </w:r>
    </w:p>
    <w:p w:rsidR="0076723A" w:rsidRDefault="0076723A">
      <w:pPr>
        <w:pStyle w:val="ConsPlusNormal"/>
        <w:ind w:firstLine="540"/>
        <w:jc w:val="both"/>
      </w:pPr>
      <w:r>
        <w:t>ИФР - инсулиноподобный фактор роста</w:t>
      </w:r>
    </w:p>
    <w:p w:rsidR="0076723A" w:rsidRDefault="0076723A">
      <w:pPr>
        <w:pStyle w:val="ConsPlusNormal"/>
        <w:ind w:firstLine="540"/>
        <w:jc w:val="both"/>
      </w:pPr>
      <w:r>
        <w:t>ИМТ - индекс массы тела</w:t>
      </w:r>
    </w:p>
    <w:p w:rsidR="0076723A" w:rsidRDefault="0076723A">
      <w:pPr>
        <w:pStyle w:val="ConsPlusNormal"/>
        <w:ind w:firstLine="540"/>
        <w:jc w:val="both"/>
      </w:pPr>
      <w:r>
        <w:t>ИР - инсулинорезистентность</w:t>
      </w:r>
    </w:p>
    <w:p w:rsidR="0076723A" w:rsidRDefault="0076723A">
      <w:pPr>
        <w:pStyle w:val="ConsPlusNormal"/>
        <w:ind w:firstLine="540"/>
        <w:jc w:val="both"/>
      </w:pPr>
      <w:r>
        <w:t>КГК - комбинированные гормональные контрацептивы</w:t>
      </w:r>
    </w:p>
    <w:p w:rsidR="0076723A" w:rsidRDefault="0076723A">
      <w:pPr>
        <w:pStyle w:val="ConsPlusNormal"/>
        <w:ind w:firstLine="540"/>
        <w:jc w:val="both"/>
      </w:pPr>
      <w:r>
        <w:t xml:space="preserve">КОК - </w:t>
      </w:r>
      <w:proofErr w:type="gramStart"/>
      <w:r>
        <w:t>комбинированные</w:t>
      </w:r>
      <w:proofErr w:type="gramEnd"/>
      <w:r>
        <w:t xml:space="preserve"> оральные контрацептивы</w:t>
      </w:r>
    </w:p>
    <w:p w:rsidR="0076723A" w:rsidRDefault="0076723A">
      <w:pPr>
        <w:pStyle w:val="ConsPlusNormal"/>
        <w:ind w:firstLine="540"/>
        <w:jc w:val="both"/>
      </w:pPr>
      <w:r>
        <w:t>КЦ - кломифена цитрат</w:t>
      </w:r>
    </w:p>
    <w:p w:rsidR="0076723A" w:rsidRDefault="0076723A">
      <w:pPr>
        <w:pStyle w:val="ConsPlusNormal"/>
        <w:ind w:firstLine="540"/>
        <w:jc w:val="both"/>
      </w:pPr>
      <w:r>
        <w:t>ЛГ - лютеинизирующий гормон</w:t>
      </w:r>
    </w:p>
    <w:p w:rsidR="0076723A" w:rsidRDefault="0076723A">
      <w:pPr>
        <w:pStyle w:val="ConsPlusNormal"/>
        <w:ind w:firstLine="540"/>
        <w:jc w:val="both"/>
      </w:pPr>
      <w:r>
        <w:t>ЛПВП - липопротеиды высокой плотности</w:t>
      </w:r>
    </w:p>
    <w:p w:rsidR="0076723A" w:rsidRDefault="0076723A">
      <w:pPr>
        <w:pStyle w:val="ConsPlusNormal"/>
        <w:ind w:firstLine="540"/>
        <w:jc w:val="both"/>
      </w:pPr>
      <w:r>
        <w:t xml:space="preserve">МКБ - международная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</w:t>
      </w:r>
    </w:p>
    <w:p w:rsidR="0076723A" w:rsidRDefault="0076723A">
      <w:pPr>
        <w:pStyle w:val="ConsPlusNormal"/>
        <w:ind w:firstLine="540"/>
        <w:jc w:val="both"/>
      </w:pPr>
      <w:r>
        <w:t>МРТ - магнитнорезонансная томография</w:t>
      </w:r>
    </w:p>
    <w:p w:rsidR="0076723A" w:rsidRDefault="0076723A">
      <w:pPr>
        <w:pStyle w:val="ConsPlusNormal"/>
        <w:ind w:firstLine="540"/>
        <w:jc w:val="both"/>
      </w:pPr>
      <w:r>
        <w:t>МС - метаболический синдром</w:t>
      </w:r>
    </w:p>
    <w:p w:rsidR="0076723A" w:rsidRDefault="0076723A">
      <w:pPr>
        <w:pStyle w:val="ConsPlusNormal"/>
        <w:ind w:firstLine="540"/>
        <w:jc w:val="both"/>
      </w:pPr>
      <w:r>
        <w:t>НТГ - нарушение толерантности к углеводам</w:t>
      </w:r>
    </w:p>
    <w:p w:rsidR="0076723A" w:rsidRDefault="0076723A">
      <w:pPr>
        <w:pStyle w:val="ConsPlusNormal"/>
        <w:ind w:firstLine="540"/>
        <w:jc w:val="both"/>
      </w:pPr>
      <w:r>
        <w:t>НМЦ - нарушение менструального цикла</w:t>
      </w:r>
    </w:p>
    <w:p w:rsidR="0076723A" w:rsidRDefault="0076723A">
      <w:pPr>
        <w:pStyle w:val="ConsPlusNormal"/>
        <w:ind w:firstLine="540"/>
        <w:jc w:val="both"/>
      </w:pPr>
      <w:r>
        <w:t>ОАС - обструктивное апноэ сна</w:t>
      </w:r>
    </w:p>
    <w:p w:rsidR="0076723A" w:rsidRDefault="0076723A">
      <w:pPr>
        <w:pStyle w:val="ConsPlusNormal"/>
        <w:ind w:firstLine="540"/>
        <w:jc w:val="both"/>
      </w:pPr>
      <w:proofErr w:type="gramStart"/>
      <w:r>
        <w:t>ОТ</w:t>
      </w:r>
      <w:proofErr w:type="gramEnd"/>
      <w:r>
        <w:t xml:space="preserve"> - </w:t>
      </w:r>
      <w:proofErr w:type="gramStart"/>
      <w:r>
        <w:t>окружность</w:t>
      </w:r>
      <w:proofErr w:type="gramEnd"/>
      <w:r>
        <w:t xml:space="preserve"> талии</w:t>
      </w:r>
    </w:p>
    <w:p w:rsidR="0076723A" w:rsidRDefault="0076723A">
      <w:pPr>
        <w:pStyle w:val="ConsPlusNormal"/>
        <w:ind w:firstLine="540"/>
        <w:jc w:val="both"/>
      </w:pPr>
      <w:r>
        <w:t>ПГТТ - пероральный глюкозотолерантный тест</w:t>
      </w:r>
    </w:p>
    <w:p w:rsidR="0076723A" w:rsidRDefault="0076723A">
      <w:pPr>
        <w:pStyle w:val="ConsPlusNormal"/>
        <w:ind w:firstLine="540"/>
        <w:jc w:val="both"/>
      </w:pPr>
      <w:r>
        <w:t>ПКЯ - поликистозные яичники</w:t>
      </w:r>
    </w:p>
    <w:p w:rsidR="0076723A" w:rsidRDefault="0076723A">
      <w:pPr>
        <w:pStyle w:val="ConsPlusNormal"/>
        <w:ind w:firstLine="540"/>
        <w:jc w:val="both"/>
      </w:pPr>
      <w:r>
        <w:t>РИА - радиоиммунологическое исследование</w:t>
      </w:r>
    </w:p>
    <w:p w:rsidR="0076723A" w:rsidRDefault="0076723A">
      <w:pPr>
        <w:pStyle w:val="ConsPlusNormal"/>
        <w:ind w:firstLine="540"/>
        <w:jc w:val="both"/>
      </w:pPr>
      <w:r>
        <w:t xml:space="preserve">САД - </w:t>
      </w:r>
      <w:proofErr w:type="gramStart"/>
      <w:r>
        <w:t>систолическое</w:t>
      </w:r>
      <w:proofErr w:type="gramEnd"/>
      <w:r>
        <w:t xml:space="preserve"> АД</w:t>
      </w:r>
    </w:p>
    <w:p w:rsidR="0076723A" w:rsidRDefault="0076723A">
      <w:pPr>
        <w:pStyle w:val="ConsPlusNormal"/>
        <w:ind w:firstLine="540"/>
        <w:jc w:val="both"/>
      </w:pPr>
      <w:r>
        <w:t>СГЯ - синдром гиперстимуляции яичников</w:t>
      </w:r>
    </w:p>
    <w:p w:rsidR="0076723A" w:rsidRDefault="0076723A">
      <w:pPr>
        <w:pStyle w:val="ConsPlusNormal"/>
        <w:ind w:firstLine="540"/>
        <w:jc w:val="both"/>
      </w:pPr>
      <w:r>
        <w:t>СД - сахарный диабет</w:t>
      </w:r>
    </w:p>
    <w:p w:rsidR="0076723A" w:rsidRDefault="0076723A">
      <w:pPr>
        <w:pStyle w:val="ConsPlusNormal"/>
        <w:ind w:firstLine="540"/>
        <w:jc w:val="both"/>
      </w:pPr>
      <w:r>
        <w:t>СПКЯ - синдром поликистозных яичников</w:t>
      </w:r>
    </w:p>
    <w:p w:rsidR="0076723A" w:rsidRDefault="0076723A">
      <w:pPr>
        <w:pStyle w:val="ConsPlusNormal"/>
        <w:ind w:firstLine="540"/>
        <w:jc w:val="both"/>
      </w:pPr>
      <w:r>
        <w:t xml:space="preserve">ССЗ - </w:t>
      </w:r>
      <w:proofErr w:type="gramStart"/>
      <w:r>
        <w:t>сердечно-сосудистые</w:t>
      </w:r>
      <w:proofErr w:type="gramEnd"/>
      <w:r>
        <w:t xml:space="preserve"> заболевания</w:t>
      </w:r>
    </w:p>
    <w:p w:rsidR="0076723A" w:rsidRDefault="0076723A">
      <w:pPr>
        <w:pStyle w:val="ConsPlusNormal"/>
        <w:ind w:firstLine="540"/>
        <w:jc w:val="both"/>
      </w:pPr>
      <w:r>
        <w:t>СССГ - глобулин, связывающий половые стероиды</w:t>
      </w:r>
    </w:p>
    <w:p w:rsidR="0076723A" w:rsidRDefault="0076723A">
      <w:pPr>
        <w:pStyle w:val="ConsPlusNormal"/>
        <w:ind w:firstLine="540"/>
        <w:jc w:val="both"/>
      </w:pPr>
      <w:r>
        <w:t>ТГ - триглицериды</w:t>
      </w:r>
    </w:p>
    <w:p w:rsidR="0076723A" w:rsidRDefault="0076723A">
      <w:pPr>
        <w:pStyle w:val="ConsPlusNormal"/>
        <w:ind w:firstLine="540"/>
        <w:jc w:val="both"/>
      </w:pPr>
      <w:r>
        <w:t>ТМОЖ - терапевтическая модификация образа жизни</w:t>
      </w:r>
    </w:p>
    <w:p w:rsidR="0076723A" w:rsidRDefault="0076723A">
      <w:pPr>
        <w:pStyle w:val="ConsPlusNormal"/>
        <w:ind w:firstLine="540"/>
        <w:jc w:val="both"/>
      </w:pPr>
      <w:r>
        <w:t>ТТГ - тиреотропный гормон</w:t>
      </w:r>
    </w:p>
    <w:p w:rsidR="0076723A" w:rsidRDefault="0076723A">
      <w:pPr>
        <w:pStyle w:val="ConsPlusNormal"/>
        <w:ind w:firstLine="540"/>
        <w:jc w:val="both"/>
      </w:pPr>
      <w:r>
        <w:t>УЗИ - ультразвуковое исследование</w:t>
      </w:r>
    </w:p>
    <w:p w:rsidR="0076723A" w:rsidRDefault="0076723A">
      <w:pPr>
        <w:pStyle w:val="ConsPlusNormal"/>
        <w:ind w:firstLine="540"/>
        <w:jc w:val="both"/>
      </w:pPr>
      <w:r>
        <w:t>ФСГ - фолликулостимулирующий гормон</w:t>
      </w:r>
    </w:p>
    <w:p w:rsidR="0076723A" w:rsidRDefault="0076723A">
      <w:pPr>
        <w:pStyle w:val="ConsPlusNormal"/>
        <w:ind w:firstLine="540"/>
        <w:jc w:val="both"/>
      </w:pPr>
      <w:r>
        <w:t>ХГЧ - хорионический гонадотропин человека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ASRM - American Society for Reproductive Medicine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AE-PCOS - Androgen Excess and PCOS Society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GC-MS - gas chromatography-tandem mass spectrometry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GRADE - Grading of Recommendations, Assessment, Development, Evaluation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IDF - International Diabetes Federation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IVM - In vitro maturation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lastRenderedPageBreak/>
        <w:t>HOMA - Homeostasis model assessment)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LC-MS - Liquid chromatography-tandem mass spectrometry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NIH - National Institute of Health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  <w:r w:rsidRPr="0076723A">
        <w:rPr>
          <w:lang w:val="en-US"/>
        </w:rPr>
        <w:t>QUICKI - Quantitative insulin sensitivity check index</w:t>
      </w: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</w:p>
    <w:p w:rsidR="0076723A" w:rsidRPr="0076723A" w:rsidRDefault="0076723A">
      <w:pPr>
        <w:pStyle w:val="ConsPlusNormal"/>
        <w:ind w:firstLine="540"/>
        <w:jc w:val="both"/>
        <w:rPr>
          <w:lang w:val="en-US"/>
        </w:rPr>
      </w:pPr>
    </w:p>
    <w:p w:rsidR="0076723A" w:rsidRPr="0076723A" w:rsidRDefault="00767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291881" w:rsidRPr="0076723A" w:rsidRDefault="00291881">
      <w:pPr>
        <w:rPr>
          <w:lang w:val="en-US"/>
        </w:rPr>
      </w:pPr>
    </w:p>
    <w:sectPr w:rsidR="00291881" w:rsidRPr="0076723A" w:rsidSect="00F338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3A"/>
    <w:rsid w:val="00291881"/>
    <w:rsid w:val="007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7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7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7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7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7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72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70988B1456CA3C05D4CC2B60ACAEF26BB18A4D4CE80C7734F2AE52C98C4D6CAF474CB8F60hDnCJ" TargetMode="External"/><Relationship Id="rId11" Type="http://schemas.openxmlformats.org/officeDocument/2006/relationships/hyperlink" Target="consultantplus://offline/ref=B2170988B1456CA3C05D4CC2B60ACAEF26BB18A4D4CE80C7734F2AhEn5J" TargetMode="External"/><Relationship Id="rId5" Type="http://schemas.openxmlformats.org/officeDocument/2006/relationships/hyperlink" Target="consultantplus://offline/ref=B2170988B1456CA3C05D4CC2B60ACAEF21B516ACDB938ACF2A4328E223C7D3D183F876C38E61DFh8n2J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7498</Words>
  <Characters>42744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2016-11-11T09:39:00Z</dcterms:created>
  <dcterms:modified xsi:type="dcterms:W3CDTF">2016-11-11T09:39:00Z</dcterms:modified>
</cp:coreProperties>
</file>